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D51" w:rsidRDefault="003F44A7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湖南财政经济学院</w:t>
      </w:r>
      <w:r>
        <w:rPr>
          <w:rFonts w:ascii="黑体" w:eastAsia="黑体" w:hAnsi="黑体" w:hint="eastAsia"/>
          <w:sz w:val="36"/>
          <w:szCs w:val="36"/>
        </w:rPr>
        <w:t>通识课程课程简介</w:t>
      </w:r>
      <w:bookmarkStart w:id="0" w:name="_GoBack"/>
      <w:bookmarkEnd w:id="0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"/>
        <w:gridCol w:w="1204"/>
        <w:gridCol w:w="830"/>
        <w:gridCol w:w="730"/>
        <w:gridCol w:w="1580"/>
        <w:gridCol w:w="1789"/>
        <w:gridCol w:w="2126"/>
      </w:tblGrid>
      <w:tr w:rsidR="009F1D51">
        <w:trPr>
          <w:trHeight w:val="90"/>
        </w:trPr>
        <w:tc>
          <w:tcPr>
            <w:tcW w:w="1734" w:type="dxa"/>
            <w:gridSpan w:val="2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课程名称</w:t>
            </w:r>
          </w:p>
        </w:tc>
        <w:tc>
          <w:tcPr>
            <w:tcW w:w="830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学分</w:t>
            </w:r>
          </w:p>
        </w:tc>
        <w:tc>
          <w:tcPr>
            <w:tcW w:w="730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学时</w:t>
            </w:r>
          </w:p>
        </w:tc>
        <w:tc>
          <w:tcPr>
            <w:tcW w:w="1580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归属模块</w:t>
            </w:r>
          </w:p>
        </w:tc>
        <w:tc>
          <w:tcPr>
            <w:tcW w:w="1789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授课教师</w:t>
            </w:r>
          </w:p>
        </w:tc>
      </w:tr>
      <w:tr w:rsidR="009F1D51">
        <w:trPr>
          <w:trHeight w:val="569"/>
        </w:trPr>
        <w:tc>
          <w:tcPr>
            <w:tcW w:w="1734" w:type="dxa"/>
            <w:gridSpan w:val="2"/>
            <w:vAlign w:val="center"/>
          </w:tcPr>
          <w:p w:rsidR="009F1D51" w:rsidRDefault="003F44A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学术论文写作</w:t>
            </w:r>
          </w:p>
        </w:tc>
        <w:tc>
          <w:tcPr>
            <w:tcW w:w="830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  <w:tc>
          <w:tcPr>
            <w:tcW w:w="730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32</w:t>
            </w:r>
          </w:p>
        </w:tc>
        <w:tc>
          <w:tcPr>
            <w:tcW w:w="1580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社会分析</w:t>
            </w:r>
          </w:p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与公民素质</w:t>
            </w:r>
          </w:p>
        </w:tc>
        <w:tc>
          <w:tcPr>
            <w:tcW w:w="1789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1-7</w:t>
            </w:r>
          </w:p>
        </w:tc>
        <w:tc>
          <w:tcPr>
            <w:tcW w:w="2126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全承相、刘征等</w:t>
            </w:r>
          </w:p>
        </w:tc>
      </w:tr>
      <w:tr w:rsidR="009F1D51">
        <w:trPr>
          <w:trHeight w:val="9754"/>
        </w:trPr>
        <w:tc>
          <w:tcPr>
            <w:tcW w:w="530" w:type="dxa"/>
            <w:vAlign w:val="center"/>
          </w:tcPr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课程</w:t>
            </w:r>
          </w:p>
          <w:p w:rsidR="009F1D51" w:rsidRDefault="003F44A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主要内容</w:t>
            </w:r>
          </w:p>
        </w:tc>
        <w:tc>
          <w:tcPr>
            <w:tcW w:w="8259" w:type="dxa"/>
            <w:gridSpan w:val="6"/>
            <w:vAlign w:val="center"/>
          </w:tcPr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b/>
                <w:bCs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（一）研究入门（写作困惑）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学时：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2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主要内容：学术研究特点、学术研究类型和学术研究要求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left="422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教学要求：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）介绍研究的基本原理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2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）介绍研究的主要类别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3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）讲解实施研究的条件。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重点：学术研究特点、类型和要求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其它教学环节：课堂讨论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b/>
                <w:bCs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（二）研究选题（问题确定）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学时：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2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主要内容：选题要素、选题要求和选题步骤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left="422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教学要求：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）讲解合适研究选题的构成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2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）讲述选题过程；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 3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）教授如何修改和完善题目。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重点：选题过程要素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其它教学环节：课堂提问与讨论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布置作业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 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b/>
                <w:bCs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（三）研究资源</w:t>
            </w: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网络利用</w:t>
            </w: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)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学时：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2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主要内容：图书及网络资源及其利用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left="422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教学要求：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）介绍大学图书馆的功能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2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）讲解如何在图书馆中寻找相关信息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3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）讲解如何选择和评估馆藏书籍等；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）介绍如何在网上搜寻和选择资料以及如何初步记录资料来源等信息。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重点：如何高效利用图书及网络资源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其它教学环节：课堂提问与讨论；讲解作业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b/>
                <w:bCs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（四）研究方法</w:t>
            </w: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方法选择</w:t>
            </w: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)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学时：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4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主要内容：研究方法介绍及运用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left="422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教学要求：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）介绍实证研究的意义和作用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2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）讲解三种实证研究方法（观察法、访谈法和问卷调查法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3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）讲解如何正确使用统计方法提取和分析实证研究数据；（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）其他研究方法介绍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重点：实证研究方法概念的掌握及其运用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其它教学环节：课堂提问与讨论、课堂练习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b/>
                <w:bCs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（五）开题报告（基本功能）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学时：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4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主要内容：开题报告的重要性、开题报告的内容以及开题报告撰写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left="422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教学要求：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）讲解开题报告的重要性和必要性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2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）介绍开题报告的主要部分和布局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3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）讲解撰写开题报告要素。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重点：开题报告撰写要求、格式、内容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其它教学环节：课堂讨论、练习；布置作业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b/>
                <w:bCs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（六）论文提纲（逻辑结构）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学时：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2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主要内容：论文提纲的重要性、论文提纲内容以及论文提纲撰写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left="422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教学要求：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）介绍论文提纲形式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2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）讲解论文提纲种类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3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）介绍如何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lastRenderedPageBreak/>
              <w:t>合理撰写论文提纲。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重点：论文提纲内容及撰写要求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其它教学环节：课堂讨论、讲解作业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 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b/>
                <w:bCs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（七）初稿撰写（局部要求）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学时：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4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主要内容：初稿目的、初稿内容及写作技巧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left="422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教学要求：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）介绍初稿撰写要点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2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）讲解初稿各部分的结构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3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）介绍如何在论文中综合各种信息。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重点：初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稿撰写总体要求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其它教学环节：课堂提问与讨论；布置作业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b/>
                <w:bCs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（八）终稿形成（学术规范）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学时：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4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主要内容：引用格式的重要性、引用格式的要求以及使用规范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left="422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教学要求：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1)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介绍学术论文引用格式规则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2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）讲解如何修改和校对论文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3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）介绍论文的其他部分。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重点：学术规范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其它教学环节：课堂提问、讨论；课堂练习；讲解作业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b/>
                <w:bCs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（九）范文比较（对照习作）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学时：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4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主要内容：论文写作的整体要求、论文写作技巧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left="422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教学要求：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）介绍如何阅读他人的研究文章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2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）讲解如何评价他人的研究文章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3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）帮助学生掌握撰写论文的有效方法。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重点：学术规范、论文写作总体要求及写作技巧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其它教学环节：课堂提问与讨论；课堂作业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b/>
                <w:bCs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（十）综合考核（评论范文）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学时：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4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主要内容：通过自我总结、评论学生自己的论文（总结汇报），整体考核学生对学术论文写作的要求与掌握情况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left="422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教学要求：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）要求学生掌握研究论文写作的总体要求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2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）要求学生了解并能正确使用学术引用格式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; 3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）要求学生知晓如何有效地撰写学术论文。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sz w:val="14"/>
                <w:szCs w:val="1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重点：学术研究要求、学术研究规范、论文写作总体要求等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其它教学环节：课堂讨论或书面评论</w:t>
            </w:r>
          </w:p>
        </w:tc>
      </w:tr>
      <w:tr w:rsidR="009F1D51">
        <w:trPr>
          <w:trHeight w:val="2680"/>
        </w:trPr>
        <w:tc>
          <w:tcPr>
            <w:tcW w:w="530" w:type="dxa"/>
            <w:vAlign w:val="center"/>
          </w:tcPr>
          <w:p w:rsidR="009F1D51" w:rsidRDefault="003F44A7">
            <w:pPr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lastRenderedPageBreak/>
              <w:t>教学目标及教学方法</w:t>
            </w:r>
          </w:p>
        </w:tc>
        <w:tc>
          <w:tcPr>
            <w:tcW w:w="8259" w:type="dxa"/>
            <w:gridSpan w:val="6"/>
            <w:vAlign w:val="center"/>
          </w:tcPr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宋体" w:eastAsia="宋体" w:hAnsi="宋体" w:cs="宋体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一）课程教学目标。鉴于学生在校期间需要撰写专业毕业论文，且在高年级期间需要撰写研究型课程论文，学生需要掌握撰写学术论文的知识和能力。鉴于此，本课程旨在增加学生的学术论文写作知识，培养学生的积极思考、创新思维能力，提升学术论文写作能力，为毕业论文撰写和毕业后的发展奠定良好的写作基础。</w:t>
            </w:r>
          </w:p>
          <w:p w:rsidR="009F1D51" w:rsidRDefault="003F44A7">
            <w:pPr>
              <w:widowControl/>
              <w:shd w:val="clear" w:color="auto" w:fill="FFFFFF"/>
              <w:spacing w:line="300" w:lineRule="exact"/>
              <w:ind w:firstLine="42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（二）课程</w:t>
            </w:r>
            <w:r>
              <w:rPr>
                <w:rFonts w:ascii="宋体" w:eastAsia="宋体" w:hAnsi="宋体" w:cs="宋体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教学方法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。本课程教学要抓住各部分核心问题，适当选择</w:t>
            </w:r>
            <w:r>
              <w:rPr>
                <w:rFonts w:ascii="宋体" w:eastAsia="宋体" w:hAnsi="宋体" w:cs="宋体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教学资源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与教学方法，强调课堂上师生互动，采用启发式教学方式；强调知识的传授与运用相结合；学生自主学习和教师课堂讲解相结合；学生阅读文献与合作完成论文相关阶段性项目相结合。</w:t>
            </w:r>
          </w:p>
        </w:tc>
      </w:tr>
      <w:tr w:rsidR="009F1D51">
        <w:trPr>
          <w:trHeight w:val="1008"/>
        </w:trPr>
        <w:tc>
          <w:tcPr>
            <w:tcW w:w="530" w:type="dxa"/>
            <w:vAlign w:val="center"/>
          </w:tcPr>
          <w:p w:rsidR="009F1D51" w:rsidRDefault="003F44A7">
            <w:pPr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考核要求</w:t>
            </w:r>
          </w:p>
        </w:tc>
        <w:tc>
          <w:tcPr>
            <w:tcW w:w="8259" w:type="dxa"/>
            <w:gridSpan w:val="6"/>
            <w:vAlign w:val="center"/>
          </w:tcPr>
          <w:p w:rsidR="009F1D51" w:rsidRDefault="003F44A7">
            <w:pPr>
              <w:widowControl/>
              <w:shd w:val="clear" w:color="auto" w:fill="FFFFFF"/>
              <w:spacing w:line="210" w:lineRule="atLeast"/>
              <w:ind w:firstLine="42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本课程考核采取平时成绩（课外作业</w:t>
            </w:r>
            <w:r>
              <w:rPr>
                <w:rFonts w:ascii="Times New Roman" w:eastAsia="宋体" w:hAnsi="Times New Roman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+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研究报告）、期末考试相结合的形式，分别占总成绩的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5</w:t>
            </w:r>
            <w:r>
              <w:rPr>
                <w:rFonts w:ascii="Times New Roman" w:eastAsia="宋体" w:hAnsi="Times New Roman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0%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和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5</w:t>
            </w:r>
            <w:r>
              <w:rPr>
                <w:rFonts w:ascii="Times New Roman" w:eastAsia="宋体" w:hAnsi="Times New Roman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0%</w:t>
            </w:r>
            <w:r>
              <w:rPr>
                <w:rFonts w:ascii="宋体" w:eastAsia="宋体" w:hAnsi="宋体" w:cs="宋体" w:hint="eastAsia"/>
                <w:color w:val="262626"/>
                <w:kern w:val="0"/>
                <w:sz w:val="24"/>
                <w:szCs w:val="24"/>
                <w:shd w:val="clear" w:color="auto" w:fill="FFFFFF"/>
                <w:lang/>
              </w:rPr>
              <w:t>（以百分制计）。</w:t>
            </w:r>
          </w:p>
        </w:tc>
      </w:tr>
    </w:tbl>
    <w:p w:rsidR="009F1D51" w:rsidRDefault="009F1D51"/>
    <w:sectPr w:rsidR="009F1D51" w:rsidSect="009F1D5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F1D51"/>
    <w:rsid w:val="003F44A7"/>
    <w:rsid w:val="009F1D51"/>
    <w:rsid w:val="18EC01C6"/>
    <w:rsid w:val="23AA0024"/>
    <w:rsid w:val="31EE1864"/>
    <w:rsid w:val="3C393243"/>
    <w:rsid w:val="40BB4AAD"/>
    <w:rsid w:val="495805D5"/>
    <w:rsid w:val="50705C00"/>
    <w:rsid w:val="53381BEA"/>
    <w:rsid w:val="59EE54ED"/>
    <w:rsid w:val="5C1049B7"/>
    <w:rsid w:val="72B5724E"/>
    <w:rsid w:val="774D168A"/>
    <w:rsid w:val="7762334D"/>
    <w:rsid w:val="781E15E9"/>
    <w:rsid w:val="7A777764"/>
    <w:rsid w:val="7EFB4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F1D51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paragraph" w:styleId="1">
    <w:name w:val="heading 1"/>
    <w:basedOn w:val="a"/>
    <w:next w:val="a"/>
    <w:qFormat/>
    <w:rsid w:val="009F1D51"/>
    <w:pPr>
      <w:spacing w:beforeAutospacing="1" w:afterAutospacing="1"/>
      <w:jc w:val="left"/>
      <w:outlineLvl w:val="0"/>
    </w:pPr>
    <w:rPr>
      <w:rFonts w:ascii="宋体" w:eastAsia="宋体" w:hAnsi="宋体" w:hint="eastAsia"/>
      <w:b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rsid w:val="009F1D51"/>
    <w:pPr>
      <w:jc w:val="left"/>
      <w:outlineLvl w:val="1"/>
    </w:pPr>
    <w:rPr>
      <w:rFonts w:ascii="宋体" w:eastAsia="宋体" w:hAnsi="宋体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F1D51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sid w:val="009F1D51"/>
  </w:style>
  <w:style w:type="character" w:styleId="a5">
    <w:name w:val="FollowedHyperlink"/>
    <w:basedOn w:val="a0"/>
    <w:qFormat/>
    <w:rsid w:val="009F1D51"/>
    <w:rPr>
      <w:color w:val="3377AA"/>
      <w:u w:val="none"/>
    </w:rPr>
  </w:style>
  <w:style w:type="character" w:styleId="a6">
    <w:name w:val="Emphasis"/>
    <w:basedOn w:val="a0"/>
    <w:qFormat/>
    <w:rsid w:val="009F1D51"/>
  </w:style>
  <w:style w:type="character" w:styleId="HTML">
    <w:name w:val="HTML Definition"/>
    <w:basedOn w:val="a0"/>
    <w:qFormat/>
    <w:rsid w:val="009F1D51"/>
  </w:style>
  <w:style w:type="character" w:styleId="HTML0">
    <w:name w:val="HTML Acronym"/>
    <w:basedOn w:val="a0"/>
    <w:qFormat/>
    <w:rsid w:val="009F1D51"/>
  </w:style>
  <w:style w:type="character" w:styleId="HTML1">
    <w:name w:val="HTML Variable"/>
    <w:basedOn w:val="a0"/>
    <w:qFormat/>
    <w:rsid w:val="009F1D51"/>
  </w:style>
  <w:style w:type="character" w:styleId="a7">
    <w:name w:val="Hyperlink"/>
    <w:basedOn w:val="a0"/>
    <w:qFormat/>
    <w:rsid w:val="009F1D51"/>
    <w:rPr>
      <w:color w:val="3377AA"/>
      <w:u w:val="none"/>
    </w:rPr>
  </w:style>
  <w:style w:type="character" w:styleId="HTML2">
    <w:name w:val="HTML Code"/>
    <w:basedOn w:val="a0"/>
    <w:qFormat/>
    <w:rsid w:val="009F1D51"/>
    <w:rPr>
      <w:rFonts w:ascii="Courier New" w:hAnsi="Courier New"/>
      <w:sz w:val="20"/>
    </w:rPr>
  </w:style>
  <w:style w:type="character" w:styleId="HTML3">
    <w:name w:val="HTML Cite"/>
    <w:basedOn w:val="a0"/>
    <w:qFormat/>
    <w:rsid w:val="009F1D51"/>
  </w:style>
  <w:style w:type="character" w:customStyle="1" w:styleId="submit4">
    <w:name w:val="submit4"/>
    <w:basedOn w:val="a0"/>
    <w:qFormat/>
    <w:rsid w:val="009F1D51"/>
  </w:style>
  <w:style w:type="character" w:customStyle="1" w:styleId="reason">
    <w:name w:val="reason"/>
    <w:basedOn w:val="a0"/>
    <w:qFormat/>
    <w:rsid w:val="009F1D51"/>
    <w:rPr>
      <w:color w:val="999999"/>
    </w:rPr>
  </w:style>
  <w:style w:type="character" w:customStyle="1" w:styleId="now3">
    <w:name w:val="now3"/>
    <w:basedOn w:val="a0"/>
    <w:qFormat/>
    <w:rsid w:val="009F1D51"/>
  </w:style>
  <w:style w:type="character" w:customStyle="1" w:styleId="now4">
    <w:name w:val="now4"/>
    <w:basedOn w:val="a0"/>
    <w:qFormat/>
    <w:rsid w:val="009F1D51"/>
  </w:style>
  <w:style w:type="character" w:customStyle="1" w:styleId="inq">
    <w:name w:val="inq"/>
    <w:basedOn w:val="a0"/>
    <w:qFormat/>
    <w:rsid w:val="009F1D51"/>
    <w:rPr>
      <w:color w:val="333333"/>
    </w:rPr>
  </w:style>
  <w:style w:type="character" w:customStyle="1" w:styleId="inq1">
    <w:name w:val="inq1"/>
    <w:basedOn w:val="a0"/>
    <w:qFormat/>
    <w:rsid w:val="009F1D51"/>
  </w:style>
  <w:style w:type="character" w:customStyle="1" w:styleId="pl10">
    <w:name w:val="pl10"/>
    <w:basedOn w:val="a0"/>
    <w:qFormat/>
    <w:rsid w:val="009F1D51"/>
  </w:style>
  <w:style w:type="character" w:customStyle="1" w:styleId="pl11">
    <w:name w:val="pl11"/>
    <w:basedOn w:val="a0"/>
    <w:qFormat/>
    <w:rsid w:val="009F1D51"/>
  </w:style>
  <w:style w:type="character" w:customStyle="1" w:styleId="info10">
    <w:name w:val="info10"/>
    <w:basedOn w:val="a0"/>
    <w:qFormat/>
    <w:rsid w:val="009F1D51"/>
    <w:rPr>
      <w:color w:val="666666"/>
    </w:rPr>
  </w:style>
  <w:style w:type="character" w:customStyle="1" w:styleId="up2">
    <w:name w:val="up2"/>
    <w:basedOn w:val="a0"/>
    <w:qFormat/>
    <w:rsid w:val="009F1D51"/>
  </w:style>
  <w:style w:type="character" w:customStyle="1" w:styleId="subject-rate2">
    <w:name w:val="subject-rate2"/>
    <w:basedOn w:val="a0"/>
    <w:qFormat/>
    <w:rsid w:val="009F1D51"/>
    <w:rPr>
      <w:color w:val="E09015"/>
    </w:rPr>
  </w:style>
  <w:style w:type="character" w:customStyle="1" w:styleId="now">
    <w:name w:val="now"/>
    <w:basedOn w:val="a0"/>
    <w:qFormat/>
    <w:rsid w:val="009F1D51"/>
  </w:style>
  <w:style w:type="character" w:customStyle="1" w:styleId="now1">
    <w:name w:val="now1"/>
    <w:basedOn w:val="a0"/>
    <w:qFormat/>
    <w:rsid w:val="009F1D51"/>
  </w:style>
  <w:style w:type="character" w:customStyle="1" w:styleId="info">
    <w:name w:val="info"/>
    <w:basedOn w:val="a0"/>
    <w:qFormat/>
    <w:rsid w:val="009F1D51"/>
    <w:rPr>
      <w:color w:val="666666"/>
    </w:rPr>
  </w:style>
  <w:style w:type="character" w:customStyle="1" w:styleId="c-icon14">
    <w:name w:val="c-icon14"/>
    <w:basedOn w:val="a0"/>
    <w:qFormat/>
    <w:rsid w:val="009F1D51"/>
  </w:style>
  <w:style w:type="character" w:customStyle="1" w:styleId="submit">
    <w:name w:val="submit"/>
    <w:basedOn w:val="a0"/>
    <w:qFormat/>
    <w:rsid w:val="009F1D51"/>
  </w:style>
  <w:style w:type="character" w:customStyle="1" w:styleId="now2">
    <w:name w:val="now2"/>
    <w:basedOn w:val="a0"/>
    <w:qFormat/>
    <w:rsid w:val="009F1D51"/>
  </w:style>
  <w:style w:type="character" w:customStyle="1" w:styleId="pl12">
    <w:name w:val="pl12"/>
    <w:basedOn w:val="a0"/>
    <w:qFormat/>
    <w:rsid w:val="009F1D5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2020-10-05T01:41:00Z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