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44"/>
          <w:szCs w:val="44"/>
          <w:lang w:eastAsia="zh-CN"/>
        </w:rPr>
      </w:pPr>
      <w:r>
        <w:rPr>
          <w:rFonts w:hint="eastAsia" w:ascii="黑体" w:eastAsia="黑体"/>
          <w:b/>
          <w:sz w:val="44"/>
          <w:szCs w:val="44"/>
          <w:lang w:eastAsia="zh-CN"/>
        </w:rPr>
        <w:drawing>
          <wp:anchor distT="0" distB="0" distL="114300" distR="114300" simplePos="0" relativeHeight="251661312" behindDoc="1" locked="0" layoutInCell="1" allowOverlap="1">
            <wp:simplePos x="0" y="0"/>
            <wp:positionH relativeFrom="column">
              <wp:posOffset>-1161415</wp:posOffset>
            </wp:positionH>
            <wp:positionV relativeFrom="paragraph">
              <wp:posOffset>-1085215</wp:posOffset>
            </wp:positionV>
            <wp:extent cx="7610475" cy="10756265"/>
            <wp:effectExtent l="0" t="0" r="9525" b="6985"/>
            <wp:wrapNone/>
            <wp:docPr id="15" name="图片 15" descr="未命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命名 -2"/>
                    <pic:cNvPicPr>
                      <a:picLocks noChangeAspect="1"/>
                    </pic:cNvPicPr>
                  </pic:nvPicPr>
                  <pic:blipFill>
                    <a:blip r:embed="rId8"/>
                    <a:stretch>
                      <a:fillRect/>
                    </a:stretch>
                  </pic:blipFill>
                  <pic:spPr>
                    <a:xfrm>
                      <a:off x="0" y="0"/>
                      <a:ext cx="7610475" cy="10756265"/>
                    </a:xfrm>
                    <a:prstGeom prst="rect">
                      <a:avLst/>
                    </a:prstGeom>
                  </pic:spPr>
                </pic:pic>
              </a:graphicData>
            </a:graphic>
          </wp:anchor>
        </w:drawing>
      </w:r>
    </w:p>
    <w:p>
      <w:pPr>
        <w:jc w:val="center"/>
        <w:rPr>
          <w:rFonts w:ascii="黑体" w:eastAsia="黑体"/>
          <w:b/>
          <w:sz w:val="44"/>
          <w:szCs w:val="44"/>
        </w:rPr>
      </w:pPr>
      <w:r>
        <w:rPr>
          <w:rFonts w:ascii="黑体" w:eastAsia="黑体"/>
          <w:b/>
          <w:sz w:val="44"/>
          <w:szCs w:val="44"/>
        </w:rPr>
        <w:pict>
          <v:shape id="_x0000_s2050" o:spid="_x0000_s2050" o:spt="75" type="#_x0000_t75" style="position:absolute;left:0pt;margin-left:34.75pt;margin-top:22.5pt;height:61.5pt;width:361.5pt;z-index:251660288;mso-width-relative:page;mso-height-relative:page;" o:ole="t" filled="f" o:preferrelative="t" stroked="f" coordsize="21600,21600">
            <v:path/>
            <v:fill on="f" focussize="0,0"/>
            <v:stroke on="f" joinstyle="miter"/>
            <v:imagedata r:id="rId10" o:title=""/>
            <o:lock v:ext="edit" aspectratio="t"/>
          </v:shape>
          <o:OLEObject Type="Embed" ProgID="CorelDraw.Graphic.18" ShapeID="_x0000_s2050" DrawAspect="Content" ObjectID="_1468075725" r:id="rId9">
            <o:LockedField>false</o:LockedField>
          </o:OLEObject>
        </w:pict>
      </w:r>
    </w:p>
    <w:p>
      <w:pPr>
        <w:jc w:val="center"/>
        <w:rPr>
          <w:rFonts w:ascii="黑体" w:eastAsia="黑体"/>
          <w:b/>
          <w:sz w:val="44"/>
          <w:szCs w:val="44"/>
        </w:rPr>
      </w:pPr>
    </w:p>
    <w:p>
      <w:pPr>
        <w:jc w:val="center"/>
        <w:rPr>
          <w:rFonts w:ascii="黑体" w:eastAsia="黑体"/>
          <w:b/>
          <w:sz w:val="48"/>
          <w:szCs w:val="48"/>
        </w:rPr>
      </w:pPr>
    </w:p>
    <w:p>
      <w:pPr>
        <w:jc w:val="center"/>
        <w:rPr>
          <w:rFonts w:hint="eastAsia" w:ascii="黑体" w:eastAsia="黑体"/>
          <w:b/>
          <w:sz w:val="48"/>
          <w:szCs w:val="48"/>
          <w:lang w:eastAsia="zh-CN"/>
        </w:rPr>
      </w:pPr>
    </w:p>
    <w:p>
      <w:pPr>
        <w:jc w:val="center"/>
        <w:rPr>
          <w:rFonts w:ascii="黑体" w:eastAsia="黑体"/>
          <w:b/>
          <w:sz w:val="48"/>
          <w:szCs w:val="48"/>
        </w:rPr>
      </w:pPr>
    </w:p>
    <w:p>
      <w:pPr>
        <w:jc w:val="center"/>
        <w:rPr>
          <w:rFonts w:ascii="黑体" w:eastAsia="黑体"/>
          <w:b/>
          <w:sz w:val="48"/>
          <w:szCs w:val="48"/>
        </w:rPr>
      </w:pPr>
    </w:p>
    <w:p>
      <w:pPr>
        <w:jc w:val="center"/>
        <w:rPr>
          <w:rFonts w:ascii="黑体" w:eastAsia="黑体"/>
          <w:b/>
          <w:spacing w:val="20"/>
          <w:sz w:val="52"/>
          <w:szCs w:val="52"/>
        </w:rPr>
      </w:pPr>
      <w:r>
        <w:rPr>
          <w:rFonts w:hint="eastAsia" w:ascii="方正小标宋简体" w:hAnsi="方正小标宋简体" w:eastAsia="方正小标宋简体" w:cs="方正小标宋简体"/>
          <w:bCs/>
          <w:spacing w:val="20"/>
          <w:sz w:val="60"/>
          <w:szCs w:val="60"/>
        </w:rPr>
        <w:t>毕业生就业质量报告</w:t>
      </w:r>
    </w:p>
    <w:p>
      <w:pPr>
        <w:spacing w:beforeLines="50"/>
        <w:jc w:val="center"/>
        <w:rPr>
          <w:rFonts w:ascii="黑体" w:eastAsia="黑体"/>
          <w:b/>
          <w:spacing w:val="20"/>
          <w:sz w:val="44"/>
          <w:szCs w:val="44"/>
        </w:rPr>
      </w:pPr>
      <w:r>
        <w:rPr>
          <w:rFonts w:ascii="黑体" w:eastAsia="黑体"/>
          <w:b/>
          <w:spacing w:val="20"/>
          <w:sz w:val="44"/>
          <w:szCs w:val="44"/>
        </w:rPr>
        <w:t xml:space="preserve">  </w:t>
      </w:r>
      <w:r>
        <w:rPr>
          <w:rFonts w:hint="eastAsia" w:ascii="黑体" w:eastAsia="黑体"/>
          <w:b/>
          <w:spacing w:val="20"/>
          <w:sz w:val="44"/>
          <w:szCs w:val="44"/>
        </w:rPr>
        <w:t>（</w:t>
      </w:r>
      <w:r>
        <w:rPr>
          <w:rFonts w:ascii="黑体" w:eastAsia="黑体"/>
          <w:b/>
          <w:spacing w:val="20"/>
          <w:sz w:val="44"/>
          <w:szCs w:val="44"/>
        </w:rPr>
        <w:t>201</w:t>
      </w:r>
      <w:r>
        <w:rPr>
          <w:rFonts w:hint="eastAsia" w:ascii="黑体" w:eastAsia="黑体"/>
          <w:b/>
          <w:spacing w:val="20"/>
          <w:sz w:val="44"/>
          <w:szCs w:val="44"/>
          <w:lang w:val="en-US" w:eastAsia="zh-CN"/>
        </w:rPr>
        <w:t>8</w:t>
      </w:r>
      <w:r>
        <w:rPr>
          <w:rFonts w:hint="eastAsia" w:ascii="黑体" w:eastAsia="黑体"/>
          <w:b/>
          <w:spacing w:val="20"/>
          <w:sz w:val="44"/>
          <w:szCs w:val="44"/>
        </w:rPr>
        <w:t>年）</w:t>
      </w:r>
    </w:p>
    <w:p>
      <w:pPr>
        <w:rPr>
          <w:rFonts w:hint="eastAsia" w:ascii="黑体" w:eastAsia="黑体"/>
          <w:b/>
          <w:sz w:val="44"/>
          <w:szCs w:val="44"/>
          <w:lang w:eastAsia="zh-CN"/>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24"/>
          <w:szCs w:val="24"/>
        </w:rPr>
      </w:pPr>
    </w:p>
    <w:p>
      <w:pPr>
        <w:rPr>
          <w:rFonts w:ascii="黑体" w:eastAsia="黑体"/>
          <w:b/>
          <w:sz w:val="44"/>
          <w:szCs w:val="44"/>
        </w:rPr>
      </w:pPr>
    </w:p>
    <w:p>
      <w:pPr>
        <w:jc w:val="center"/>
        <w:rPr>
          <w:rFonts w:ascii="黑体" w:eastAsia="黑体"/>
          <w:b/>
          <w:sz w:val="44"/>
          <w:szCs w:val="44"/>
        </w:rPr>
      </w:pPr>
      <w:r>
        <w:rPr>
          <w:rFonts w:hint="eastAsia" w:ascii="黑体" w:eastAsia="黑体"/>
          <w:b/>
          <w:sz w:val="36"/>
          <w:szCs w:val="36"/>
        </w:rPr>
        <w:t>二</w:t>
      </w:r>
      <w:r>
        <w:rPr>
          <w:rFonts w:ascii="黑体" w:eastAsia="黑体"/>
          <w:b/>
          <w:sz w:val="36"/>
          <w:szCs w:val="36"/>
        </w:rPr>
        <w:t>0</w:t>
      </w:r>
      <w:r>
        <w:rPr>
          <w:rFonts w:hint="eastAsia" w:ascii="黑体" w:eastAsia="黑体"/>
          <w:b/>
          <w:sz w:val="36"/>
          <w:szCs w:val="36"/>
        </w:rPr>
        <w:t>一</w:t>
      </w:r>
      <w:r>
        <w:rPr>
          <w:rFonts w:hint="eastAsia" w:ascii="黑体" w:eastAsia="黑体"/>
          <w:b/>
          <w:sz w:val="36"/>
          <w:szCs w:val="36"/>
          <w:lang w:eastAsia="zh-CN"/>
        </w:rPr>
        <w:t>八</w:t>
      </w:r>
      <w:r>
        <w:rPr>
          <w:rFonts w:hint="eastAsia" w:ascii="黑体" w:eastAsia="黑体"/>
          <w:b/>
          <w:sz w:val="36"/>
          <w:szCs w:val="36"/>
        </w:rPr>
        <w:t>年十</w:t>
      </w:r>
      <w:r>
        <w:rPr>
          <w:rFonts w:hint="eastAsia" w:ascii="黑体" w:eastAsia="黑体"/>
          <w:b/>
          <w:sz w:val="36"/>
          <w:szCs w:val="36"/>
          <w:lang w:eastAsia="zh-CN"/>
        </w:rPr>
        <w:t>二</w:t>
      </w:r>
      <w:r>
        <w:rPr>
          <w:rFonts w:hint="eastAsia" w:ascii="黑体" w:eastAsia="黑体"/>
          <w:b/>
          <w:sz w:val="36"/>
          <w:szCs w:val="36"/>
        </w:rPr>
        <w:t>月</w:t>
      </w:r>
    </w:p>
    <w:p>
      <w:pPr>
        <w:ind w:firstLine="3264" w:firstLineChars="739"/>
        <w:rPr>
          <w:rFonts w:ascii="黑体" w:eastAsia="黑体"/>
          <w:b/>
          <w:sz w:val="44"/>
          <w:szCs w:val="44"/>
        </w:rPr>
      </w:pPr>
    </w:p>
    <w:p>
      <w:pPr>
        <w:rPr>
          <w:rFonts w:ascii="仿宋_GB2312" w:eastAsia="仿宋_GB2312"/>
          <w:sz w:val="28"/>
          <w:szCs w:val="28"/>
        </w:rPr>
        <w:sectPr>
          <w:pgSz w:w="11906" w:h="16838"/>
          <w:pgMar w:top="1701" w:right="1800" w:bottom="1440" w:left="1800" w:header="851" w:footer="992" w:gutter="0"/>
          <w:cols w:space="720" w:num="1"/>
          <w:docGrid w:type="lines" w:linePitch="312" w:charSpace="0"/>
        </w:sectPr>
      </w:pPr>
    </w:p>
    <w:p>
      <w:pPr>
        <w:ind w:left="0" w:leftChars="0" w:firstLine="0" w:firstLineChars="0"/>
        <w:jc w:val="center"/>
        <w:rPr>
          <w:rFonts w:ascii="黑体" w:hAnsi="黑体" w:eastAsia="黑体"/>
          <w:b/>
          <w:color w:val="0070C0"/>
          <w:sz w:val="36"/>
          <w:szCs w:val="36"/>
        </w:rPr>
      </w:pPr>
      <w:r>
        <w:rPr>
          <w:rFonts w:hint="eastAsia" w:ascii="黑体" w:hAnsi="黑体" w:eastAsia="黑体"/>
          <w:b/>
          <w:color w:val="0070C0"/>
          <w:sz w:val="36"/>
          <w:szCs w:val="36"/>
        </w:rPr>
        <w:t>目   录</w:t>
      </w:r>
    </w:p>
    <w:p>
      <w:pPr>
        <w:pStyle w:val="10"/>
        <w:tabs>
          <w:tab w:val="right" w:leader="dot" w:pos="8296"/>
        </w:tabs>
        <w:rPr>
          <w:rFonts w:ascii="Times New Roman" w:hAnsi="Times New Roman" w:eastAsiaTheme="minorEastAsia"/>
          <w:sz w:val="28"/>
          <w:szCs w:val="28"/>
        </w:rPr>
      </w:pPr>
      <w:r>
        <w:rPr>
          <w:rFonts w:ascii="黑体" w:hAnsi="黑体" w:eastAsia="黑体" w:cs="宋体"/>
          <w:b/>
          <w:color w:val="000000" w:themeColor="text1"/>
          <w:kern w:val="0"/>
          <w:sz w:val="28"/>
          <w:szCs w:val="28"/>
          <w14:textFill>
            <w14:solidFill>
              <w14:schemeClr w14:val="tx1"/>
            </w14:solidFill>
          </w14:textFill>
        </w:rPr>
        <w:fldChar w:fldCharType="begin"/>
      </w:r>
      <w:r>
        <w:rPr>
          <w:rFonts w:ascii="黑体" w:hAnsi="黑体" w:eastAsia="黑体" w:cs="宋体"/>
          <w:b/>
          <w:color w:val="000000" w:themeColor="text1"/>
          <w:kern w:val="0"/>
          <w:sz w:val="28"/>
          <w:szCs w:val="28"/>
          <w14:textFill>
            <w14:solidFill>
              <w14:schemeClr w14:val="tx1"/>
            </w14:solidFill>
          </w14:textFill>
        </w:rPr>
        <w:instrText xml:space="preserve"> TOC \o "1-3" \h \z \u </w:instrText>
      </w:r>
      <w:r>
        <w:rPr>
          <w:rFonts w:ascii="黑体" w:hAnsi="黑体" w:eastAsia="黑体" w:cs="宋体"/>
          <w:b/>
          <w:color w:val="000000" w:themeColor="text1"/>
          <w:kern w:val="0"/>
          <w:sz w:val="28"/>
          <w:szCs w:val="28"/>
          <w14:textFill>
            <w14:solidFill>
              <w14:schemeClr w14:val="tx1"/>
            </w14:solidFill>
          </w14:textFill>
        </w:rPr>
        <w:fldChar w:fldCharType="separate"/>
      </w:r>
      <w:r>
        <w:fldChar w:fldCharType="begin"/>
      </w:r>
      <w:r>
        <w:instrText xml:space="preserve"> HYPERLINK \l "_Toc496819296" </w:instrText>
      </w:r>
      <w:r>
        <w:fldChar w:fldCharType="separate"/>
      </w:r>
      <w:r>
        <w:rPr>
          <w:rStyle w:val="18"/>
          <w:rFonts w:ascii="Times New Roman" w:hAnsi="黑体" w:eastAsia="黑体"/>
          <w:kern w:val="0"/>
          <w:sz w:val="28"/>
          <w:szCs w:val="28"/>
        </w:rPr>
        <w:t>前</w:t>
      </w:r>
      <w:r>
        <w:rPr>
          <w:rStyle w:val="18"/>
          <w:rFonts w:ascii="Times New Roman" w:hAnsi="Times New Roman" w:eastAsia="黑体"/>
          <w:kern w:val="0"/>
          <w:sz w:val="28"/>
          <w:szCs w:val="28"/>
        </w:rPr>
        <w:t xml:space="preserve">  </w:t>
      </w:r>
      <w:r>
        <w:rPr>
          <w:rStyle w:val="18"/>
          <w:rFonts w:ascii="Times New Roman" w:hAnsi="黑体" w:eastAsia="黑体"/>
          <w:kern w:val="0"/>
          <w:sz w:val="28"/>
          <w:szCs w:val="28"/>
        </w:rPr>
        <w:t>言</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_Toc496819296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10"/>
        <w:tabs>
          <w:tab w:val="right" w:leader="dot" w:pos="8296"/>
        </w:tabs>
        <w:rPr>
          <w:rFonts w:ascii="Times New Roman" w:hAnsi="Times New Roman" w:eastAsiaTheme="minorEastAsia"/>
          <w:sz w:val="28"/>
          <w:szCs w:val="28"/>
        </w:rPr>
      </w:pPr>
      <w:r>
        <w:fldChar w:fldCharType="begin"/>
      </w:r>
      <w:r>
        <w:instrText xml:space="preserve"> HYPERLINK \l "_Toc496819297" </w:instrText>
      </w:r>
      <w:r>
        <w:fldChar w:fldCharType="separate"/>
      </w:r>
      <w:r>
        <w:rPr>
          <w:rStyle w:val="18"/>
          <w:rFonts w:ascii="Times New Roman" w:hAnsi="黑体" w:eastAsia="黑体"/>
          <w:kern w:val="0"/>
          <w:sz w:val="28"/>
          <w:szCs w:val="28"/>
        </w:rPr>
        <w:t>第一部分</w:t>
      </w:r>
      <w:r>
        <w:rPr>
          <w:rStyle w:val="18"/>
          <w:rFonts w:ascii="Times New Roman" w:hAnsi="Times New Roman" w:eastAsia="黑体"/>
          <w:kern w:val="0"/>
          <w:sz w:val="28"/>
          <w:szCs w:val="28"/>
        </w:rPr>
        <w:t xml:space="preserve">  </w:t>
      </w:r>
      <w:r>
        <w:rPr>
          <w:rStyle w:val="18"/>
          <w:rFonts w:ascii="Times New Roman" w:hAnsi="黑体" w:eastAsia="黑体"/>
          <w:kern w:val="0"/>
          <w:sz w:val="28"/>
          <w:szCs w:val="28"/>
        </w:rPr>
        <w:t>毕业生基本情况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_Toc496819297 \h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ascii="Times New Roman" w:hAnsi="Times New Roman" w:eastAsiaTheme="minorEastAsia"/>
          <w:sz w:val="28"/>
          <w:szCs w:val="28"/>
        </w:rPr>
      </w:pPr>
      <w:r>
        <w:fldChar w:fldCharType="begin"/>
      </w:r>
      <w:r>
        <w:instrText xml:space="preserve"> HYPERLINK \l "_Toc496819298" </w:instrText>
      </w:r>
      <w:r>
        <w:fldChar w:fldCharType="separate"/>
      </w:r>
      <w:r>
        <w:rPr>
          <w:rStyle w:val="18"/>
          <w:rFonts w:ascii="Times New Roman" w:hAnsi="Times New Roman" w:eastAsia="仿宋_GB2312"/>
          <w:sz w:val="28"/>
          <w:szCs w:val="28"/>
        </w:rPr>
        <w:t>1.1 毕业生总体规模和结构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_Toc496819298 \h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"_Toc496819299" </w:instrText>
      </w:r>
      <w:r>
        <w:fldChar w:fldCharType="separate"/>
      </w:r>
      <w:r>
        <w:rPr>
          <w:rStyle w:val="18"/>
          <w:rFonts w:ascii="Times New Roman" w:hAnsi="Times New Roman" w:eastAsia="仿宋_GB2312"/>
          <w:sz w:val="28"/>
          <w:szCs w:val="28"/>
        </w:rPr>
        <w:t>1.1.1 毕业生性别比例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_Toc496819299 \h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"_Toc496819300" </w:instrText>
      </w:r>
      <w:r>
        <w:fldChar w:fldCharType="separate"/>
      </w:r>
      <w:r>
        <w:rPr>
          <w:rStyle w:val="18"/>
          <w:rFonts w:ascii="Times New Roman" w:hAnsi="Times New Roman" w:eastAsia="仿宋_GB2312"/>
          <w:sz w:val="28"/>
          <w:szCs w:val="28"/>
        </w:rPr>
        <w:t>1.1.2 毕业生民族分布</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_Toc496819300 \h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"_Toc496819301" </w:instrText>
      </w:r>
      <w:r>
        <w:fldChar w:fldCharType="separate"/>
      </w:r>
      <w:r>
        <w:rPr>
          <w:rStyle w:val="18"/>
          <w:rFonts w:ascii="Times New Roman" w:hAnsi="Times New Roman" w:eastAsia="仿宋_GB2312"/>
          <w:sz w:val="28"/>
          <w:szCs w:val="28"/>
        </w:rPr>
        <w:t>1.1.3 毕业生生源地区分布</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_Toc496819301 \h </w:instrText>
      </w:r>
      <w:r>
        <w:rPr>
          <w:rFonts w:ascii="Times New Roman" w:hAnsi="Times New Roman"/>
          <w:sz w:val="28"/>
          <w:szCs w:val="28"/>
        </w:rPr>
        <w:fldChar w:fldCharType="separate"/>
      </w:r>
      <w:r>
        <w:rPr>
          <w:rFonts w:ascii="Times New Roman" w:hAnsi="Times New Roman"/>
          <w:sz w:val="28"/>
          <w:szCs w:val="28"/>
        </w:rPr>
        <w:t>5</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"_Toc496819302" </w:instrText>
      </w:r>
      <w:r>
        <w:fldChar w:fldCharType="separate"/>
      </w:r>
      <w:r>
        <w:rPr>
          <w:rStyle w:val="18"/>
          <w:rFonts w:ascii="Times New Roman" w:hAnsi="Times New Roman" w:eastAsia="仿宋_GB2312"/>
          <w:sz w:val="28"/>
          <w:szCs w:val="28"/>
        </w:rPr>
        <w:t>1.1.4 毕业生学科专业结构</w:t>
      </w:r>
      <w:r>
        <w:rPr>
          <w:rFonts w:ascii="Times New Roman" w:hAnsi="Times New Roman"/>
          <w:sz w:val="28"/>
          <w:szCs w:val="28"/>
        </w:rPr>
        <w:tab/>
      </w:r>
      <w:r>
        <w:rPr>
          <w:rFonts w:hint="eastAsia" w:ascii="Times New Roman" w:hAnsi="Times New Roman"/>
          <w:sz w:val="28"/>
          <w:szCs w:val="28"/>
          <w:lang w:val="en-US" w:eastAsia="zh-CN"/>
        </w:rPr>
        <w:t>8</w:t>
      </w:r>
      <w:r>
        <w:rPr>
          <w:rFonts w:ascii="Times New Roman" w:hAnsi="Times New Roman"/>
          <w:sz w:val="28"/>
          <w:szCs w:val="28"/>
        </w:rPr>
        <w:fldChar w:fldCharType="end"/>
      </w:r>
    </w:p>
    <w:p>
      <w:pPr>
        <w:pStyle w:val="10"/>
        <w:tabs>
          <w:tab w:val="right" w:leader="dot" w:pos="8296"/>
        </w:tabs>
        <w:rPr>
          <w:rFonts w:ascii="Times New Roman" w:hAnsi="Times New Roman" w:eastAsiaTheme="minorEastAsia"/>
          <w:sz w:val="28"/>
          <w:szCs w:val="28"/>
        </w:rPr>
      </w:pPr>
      <w:r>
        <w:fldChar w:fldCharType="begin"/>
      </w:r>
      <w:r>
        <w:instrText xml:space="preserve"> HYPERLINK \l "_Toc496819303" </w:instrText>
      </w:r>
      <w:r>
        <w:fldChar w:fldCharType="separate"/>
      </w:r>
      <w:r>
        <w:rPr>
          <w:rStyle w:val="18"/>
          <w:rFonts w:ascii="Times New Roman" w:hAnsi="黑体" w:eastAsia="黑体"/>
          <w:kern w:val="0"/>
          <w:sz w:val="28"/>
          <w:szCs w:val="28"/>
        </w:rPr>
        <w:t>第二部分</w:t>
      </w:r>
      <w:r>
        <w:rPr>
          <w:rStyle w:val="18"/>
          <w:rFonts w:ascii="Times New Roman" w:hAnsi="Times New Roman" w:eastAsia="黑体"/>
          <w:kern w:val="0"/>
          <w:sz w:val="28"/>
          <w:szCs w:val="28"/>
        </w:rPr>
        <w:t xml:space="preserve">  </w:t>
      </w:r>
      <w:r>
        <w:rPr>
          <w:rStyle w:val="18"/>
          <w:rFonts w:ascii="Times New Roman" w:hAnsi="黑体" w:eastAsia="黑体"/>
          <w:kern w:val="0"/>
          <w:sz w:val="28"/>
          <w:szCs w:val="28"/>
        </w:rPr>
        <w:t>毕业生就业状况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_Toc496819303 \h </w:instrText>
      </w:r>
      <w:r>
        <w:rPr>
          <w:rFonts w:ascii="Times New Roman" w:hAnsi="Times New Roman"/>
          <w:sz w:val="28"/>
          <w:szCs w:val="28"/>
        </w:rPr>
        <w:fldChar w:fldCharType="separate"/>
      </w:r>
      <w:r>
        <w:rPr>
          <w:rFonts w:ascii="Times New Roman" w:hAnsi="Times New Roman"/>
          <w:sz w:val="28"/>
          <w:szCs w:val="28"/>
        </w:rPr>
        <w:t>8</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ascii="Times New Roman" w:hAnsi="Times New Roman" w:eastAsiaTheme="minorEastAsia"/>
          <w:sz w:val="28"/>
          <w:szCs w:val="28"/>
        </w:rPr>
      </w:pPr>
      <w:r>
        <w:fldChar w:fldCharType="begin"/>
      </w:r>
      <w:r>
        <w:instrText xml:space="preserve"> HYPERLINK \l "_Toc496819304" </w:instrText>
      </w:r>
      <w:r>
        <w:fldChar w:fldCharType="separate"/>
      </w:r>
      <w:r>
        <w:rPr>
          <w:rStyle w:val="18"/>
          <w:rFonts w:ascii="Times New Roman" w:hAnsi="Times New Roman" w:eastAsia="仿宋_GB2312"/>
          <w:sz w:val="28"/>
          <w:szCs w:val="28"/>
        </w:rPr>
        <w:t>2.1 整体就业率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_Toc496819304 \h </w:instrText>
      </w:r>
      <w:r>
        <w:rPr>
          <w:rFonts w:ascii="Times New Roman" w:hAnsi="Times New Roman"/>
          <w:sz w:val="28"/>
          <w:szCs w:val="28"/>
        </w:rPr>
        <w:fldChar w:fldCharType="separate"/>
      </w:r>
      <w:r>
        <w:rPr>
          <w:rFonts w:ascii="Times New Roman" w:hAnsi="Times New Roman"/>
          <w:sz w:val="28"/>
          <w:szCs w:val="28"/>
        </w:rPr>
        <w:t>8</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ascii="Times New Roman" w:hAnsi="Times New Roman" w:eastAsiaTheme="minorEastAsia"/>
          <w:sz w:val="28"/>
          <w:szCs w:val="28"/>
        </w:rPr>
      </w:pPr>
      <w:r>
        <w:fldChar w:fldCharType="begin"/>
      </w:r>
      <w:r>
        <w:instrText xml:space="preserve"> HYPERLINK \l "_Toc496819305" </w:instrText>
      </w:r>
      <w:r>
        <w:fldChar w:fldCharType="separate"/>
      </w:r>
      <w:r>
        <w:rPr>
          <w:rStyle w:val="18"/>
          <w:rFonts w:ascii="Times New Roman" w:hAnsi="Times New Roman" w:eastAsia="仿宋_GB2312"/>
          <w:sz w:val="28"/>
          <w:szCs w:val="28"/>
        </w:rPr>
        <w:t>2.2 毕业去向</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_Toc496819305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"_Toc496819306" </w:instrText>
      </w:r>
      <w:r>
        <w:fldChar w:fldCharType="separate"/>
      </w:r>
      <w:r>
        <w:rPr>
          <w:rStyle w:val="18"/>
          <w:rFonts w:ascii="Times New Roman" w:hAnsi="Times New Roman" w:eastAsia="仿宋_GB2312"/>
          <w:sz w:val="28"/>
          <w:szCs w:val="28"/>
        </w:rPr>
        <w:t>2.2.1 分学历统计毕业去向</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_Toc496819306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"_Toc496819307" </w:instrText>
      </w:r>
      <w:r>
        <w:fldChar w:fldCharType="separate"/>
      </w:r>
      <w:r>
        <w:rPr>
          <w:rStyle w:val="18"/>
          <w:rFonts w:ascii="Times New Roman" w:hAnsi="Times New Roman" w:eastAsia="仿宋_GB2312"/>
          <w:sz w:val="28"/>
          <w:szCs w:val="28"/>
        </w:rPr>
        <w:t>2.2.2 院系毕业生就业状况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_Toc496819307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"_Toc496819308" </w:instrText>
      </w:r>
      <w:r>
        <w:fldChar w:fldCharType="separate"/>
      </w:r>
      <w:r>
        <w:rPr>
          <w:rStyle w:val="18"/>
          <w:rFonts w:ascii="Times New Roman" w:hAnsi="Times New Roman" w:eastAsia="仿宋_GB2312"/>
          <w:sz w:val="28"/>
          <w:szCs w:val="28"/>
        </w:rPr>
        <w:t>2.2.3 各学科专业就业情况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_Toc496819308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ascii="Times New Roman" w:hAnsi="Times New Roman" w:eastAsiaTheme="minorEastAsia"/>
          <w:sz w:val="28"/>
          <w:szCs w:val="28"/>
        </w:rPr>
      </w:pPr>
      <w:r>
        <w:fldChar w:fldCharType="begin"/>
      </w:r>
      <w:r>
        <w:instrText xml:space="preserve"> HYPERLINK \l "_Toc496819309" </w:instrText>
      </w:r>
      <w:r>
        <w:fldChar w:fldCharType="separate"/>
      </w:r>
      <w:r>
        <w:rPr>
          <w:rStyle w:val="18"/>
          <w:rFonts w:ascii="Times New Roman" w:hAnsi="Times New Roman" w:eastAsia="仿宋_GB2312"/>
          <w:sz w:val="28"/>
          <w:szCs w:val="28"/>
        </w:rPr>
        <w:t>2.3 毕业生就业结构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_Toc496819309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"_Toc496819310" </w:instrText>
      </w:r>
      <w:r>
        <w:fldChar w:fldCharType="separate"/>
      </w:r>
      <w:r>
        <w:rPr>
          <w:rStyle w:val="18"/>
          <w:rFonts w:ascii="Times New Roman" w:hAnsi="Times New Roman" w:eastAsia="仿宋_GB2312"/>
          <w:sz w:val="28"/>
          <w:szCs w:val="28"/>
        </w:rPr>
        <w:t>2.3.1 就业地域分布</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_Toc496819310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"_Toc496819311" </w:instrText>
      </w:r>
      <w:r>
        <w:fldChar w:fldCharType="separate"/>
      </w:r>
      <w:r>
        <w:rPr>
          <w:rStyle w:val="18"/>
          <w:rFonts w:ascii="Times New Roman" w:hAnsi="Times New Roman" w:eastAsia="仿宋_GB2312"/>
          <w:sz w:val="28"/>
          <w:szCs w:val="28"/>
        </w:rPr>
        <w:t>2.3.2 单位行业流向</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_Toc496819311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"_Toc496819312" </w:instrText>
      </w:r>
      <w:r>
        <w:fldChar w:fldCharType="separate"/>
      </w:r>
      <w:r>
        <w:rPr>
          <w:rStyle w:val="18"/>
          <w:rFonts w:ascii="Times New Roman" w:hAnsi="Times New Roman" w:eastAsia="仿宋_GB2312"/>
          <w:sz w:val="28"/>
          <w:szCs w:val="28"/>
        </w:rPr>
        <w:t>2.3.3 单位性质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_Toc496819312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"_Toc496819313" </w:instrText>
      </w:r>
      <w:r>
        <w:fldChar w:fldCharType="separate"/>
      </w:r>
      <w:r>
        <w:rPr>
          <w:rStyle w:val="18"/>
          <w:rFonts w:ascii="Times New Roman" w:hAnsi="Times New Roman" w:eastAsia="仿宋_GB2312"/>
          <w:sz w:val="28"/>
          <w:szCs w:val="28"/>
        </w:rPr>
        <w:t>2.3.4 升学分析</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_Toc496819313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"_Toc496819314" </w:instrText>
      </w:r>
      <w:r>
        <w:fldChar w:fldCharType="separate"/>
      </w:r>
      <w:r>
        <w:rPr>
          <w:rStyle w:val="18"/>
          <w:rFonts w:ascii="Times New Roman" w:hAnsi="Times New Roman" w:eastAsia="仿宋_GB2312"/>
          <w:sz w:val="28"/>
          <w:szCs w:val="28"/>
        </w:rPr>
        <w:t>2.3.5 国内外升学情况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_Toc496819314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hint="eastAsia" w:ascii="Times New Roman" w:hAnsi="Times New Roman" w:eastAsia="宋体"/>
          <w:sz w:val="28"/>
          <w:szCs w:val="28"/>
          <w:lang w:val="en-US" w:eastAsia="zh-CN"/>
        </w:rPr>
      </w:pPr>
      <w:r>
        <w:fldChar w:fldCharType="begin"/>
      </w:r>
      <w:r>
        <w:instrText xml:space="preserve"> HYPERLINK \l "_Toc496819315" </w:instrText>
      </w:r>
      <w:r>
        <w:fldChar w:fldCharType="separate"/>
      </w:r>
      <w:r>
        <w:rPr>
          <w:rStyle w:val="18"/>
          <w:rFonts w:ascii="Times New Roman" w:hAnsi="Times New Roman" w:eastAsia="仿宋_GB2312"/>
          <w:sz w:val="28"/>
          <w:szCs w:val="28"/>
        </w:rPr>
        <w:t>2.3.6 重点流向院校</w:t>
      </w:r>
      <w:r>
        <w:rPr>
          <w:rFonts w:ascii="Times New Roman" w:hAnsi="Times New Roman"/>
          <w:sz w:val="28"/>
          <w:szCs w:val="28"/>
        </w:rPr>
        <w:tab/>
      </w:r>
      <w:r>
        <w:rPr>
          <w:rFonts w:hint="eastAsia" w:ascii="Times New Roman" w:hAnsi="Times New Roman"/>
          <w:sz w:val="28"/>
          <w:szCs w:val="28"/>
          <w:lang w:val="en-US" w:eastAsia="zh-CN"/>
        </w:rPr>
        <w:t>1</w:t>
      </w:r>
      <w:r>
        <w:rPr>
          <w:rFonts w:ascii="Times New Roman" w:hAnsi="Times New Roman"/>
          <w:sz w:val="28"/>
          <w:szCs w:val="28"/>
        </w:rPr>
        <w:fldChar w:fldCharType="end"/>
      </w:r>
      <w:r>
        <w:rPr>
          <w:rFonts w:hint="eastAsia" w:ascii="Times New Roman" w:hAnsi="Times New Roman"/>
          <w:sz w:val="28"/>
          <w:szCs w:val="28"/>
          <w:lang w:val="en-US" w:eastAsia="zh-CN"/>
        </w:rPr>
        <w:t>9</w:t>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"_Toc496819316" </w:instrText>
      </w:r>
      <w:r>
        <w:fldChar w:fldCharType="separate"/>
      </w:r>
      <w:r>
        <w:rPr>
          <w:rStyle w:val="18"/>
          <w:rFonts w:ascii="Times New Roman" w:hAnsi="Times New Roman" w:eastAsia="仿宋_GB2312"/>
          <w:sz w:val="28"/>
          <w:szCs w:val="28"/>
        </w:rPr>
        <w:t>2.3.7 重点单位就业</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_Toc496819316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10"/>
        <w:tabs>
          <w:tab w:val="right" w:leader="dot" w:pos="8296"/>
        </w:tabs>
        <w:rPr>
          <w:rFonts w:ascii="Times New Roman" w:hAnsi="Times New Roman" w:eastAsiaTheme="minorEastAsia"/>
          <w:sz w:val="28"/>
          <w:szCs w:val="28"/>
        </w:rPr>
      </w:pPr>
      <w:r>
        <w:fldChar w:fldCharType="begin"/>
      </w:r>
      <w:r>
        <w:instrText xml:space="preserve"> HYPERLINK \l "_Toc496819317" </w:instrText>
      </w:r>
      <w:r>
        <w:fldChar w:fldCharType="separate"/>
      </w:r>
      <w:r>
        <w:rPr>
          <w:rStyle w:val="18"/>
          <w:rFonts w:ascii="Times New Roman" w:hAnsi="黑体" w:eastAsia="黑体"/>
          <w:kern w:val="0"/>
          <w:sz w:val="28"/>
          <w:szCs w:val="28"/>
        </w:rPr>
        <w:t>第三部分</w:t>
      </w:r>
      <w:r>
        <w:rPr>
          <w:rStyle w:val="18"/>
          <w:rFonts w:ascii="Times New Roman" w:hAnsi="Times New Roman" w:eastAsia="黑体"/>
          <w:kern w:val="0"/>
          <w:sz w:val="28"/>
          <w:szCs w:val="28"/>
        </w:rPr>
        <w:t xml:space="preserve">  </w:t>
      </w:r>
      <w:r>
        <w:rPr>
          <w:rStyle w:val="18"/>
          <w:rFonts w:ascii="Times New Roman" w:hAnsi="黑体" w:eastAsia="黑体"/>
          <w:kern w:val="0"/>
          <w:sz w:val="28"/>
          <w:szCs w:val="28"/>
        </w:rPr>
        <w:t>就业相关分析</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_Toc496819317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ascii="Times New Roman" w:hAnsi="Times New Roman" w:eastAsiaTheme="minorEastAsia"/>
          <w:sz w:val="28"/>
          <w:szCs w:val="28"/>
        </w:rPr>
      </w:pPr>
      <w:r>
        <w:fldChar w:fldCharType="begin"/>
      </w:r>
      <w:r>
        <w:instrText xml:space="preserve"> HYPERLINK \l "_Toc496819318" </w:instrText>
      </w:r>
      <w:r>
        <w:fldChar w:fldCharType="separate"/>
      </w:r>
      <w:r>
        <w:rPr>
          <w:rStyle w:val="18"/>
          <w:rFonts w:ascii="Times New Roman" w:hAnsi="Times New Roman" w:eastAsia="仿宋_GB2312"/>
          <w:sz w:val="28"/>
          <w:szCs w:val="28"/>
        </w:rPr>
        <w:t>3.1 就业质量分析</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_Toc496819318 \h </w:instrText>
      </w:r>
      <w:r>
        <w:rPr>
          <w:rFonts w:ascii="Times New Roman" w:hAnsi="Times New Roman"/>
          <w:sz w:val="28"/>
          <w:szCs w:val="28"/>
        </w:rPr>
        <w:fldChar w:fldCharType="separate"/>
      </w:r>
      <w:r>
        <w:rPr>
          <w:rFonts w:ascii="Times New Roman" w:hAnsi="Times New Roman"/>
          <w:sz w:val="28"/>
          <w:szCs w:val="28"/>
        </w:rPr>
        <w:t>22</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"_Toc496819319" </w:instrText>
      </w:r>
      <w:r>
        <w:fldChar w:fldCharType="separate"/>
      </w:r>
      <w:r>
        <w:rPr>
          <w:rStyle w:val="18"/>
          <w:rFonts w:ascii="Times New Roman" w:hAnsi="Times New Roman" w:eastAsia="仿宋_GB2312"/>
          <w:sz w:val="28"/>
          <w:szCs w:val="28"/>
        </w:rPr>
        <w:t>3.1.1 就业单位与专业相关度的评价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_Toc496819319 \h </w:instrText>
      </w:r>
      <w:r>
        <w:rPr>
          <w:rFonts w:ascii="Times New Roman" w:hAnsi="Times New Roman"/>
          <w:sz w:val="28"/>
          <w:szCs w:val="28"/>
        </w:rPr>
        <w:fldChar w:fldCharType="separate"/>
      </w:r>
      <w:r>
        <w:rPr>
          <w:rFonts w:ascii="Times New Roman" w:hAnsi="Times New Roman"/>
          <w:sz w:val="28"/>
          <w:szCs w:val="28"/>
        </w:rPr>
        <w:t>22</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"_Toc496819320" </w:instrText>
      </w:r>
      <w:r>
        <w:fldChar w:fldCharType="separate"/>
      </w:r>
      <w:r>
        <w:rPr>
          <w:rStyle w:val="18"/>
          <w:rFonts w:ascii="Times New Roman" w:hAnsi="Times New Roman" w:eastAsia="仿宋_GB2312"/>
          <w:sz w:val="28"/>
          <w:szCs w:val="28"/>
        </w:rPr>
        <w:t>3.1.2 毕业生对当前就业状况满意度的评价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_Toc496819320 \h </w:instrText>
      </w:r>
      <w:r>
        <w:rPr>
          <w:rFonts w:ascii="Times New Roman" w:hAnsi="Times New Roman"/>
          <w:sz w:val="28"/>
          <w:szCs w:val="28"/>
        </w:rPr>
        <w:fldChar w:fldCharType="separate"/>
      </w:r>
      <w:r>
        <w:rPr>
          <w:rFonts w:ascii="Times New Roman" w:hAnsi="Times New Roman"/>
          <w:sz w:val="28"/>
          <w:szCs w:val="28"/>
        </w:rPr>
        <w:t>24</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"_Toc496819321" </w:instrText>
      </w:r>
      <w:r>
        <w:fldChar w:fldCharType="separate"/>
      </w:r>
      <w:r>
        <w:rPr>
          <w:rStyle w:val="18"/>
          <w:rFonts w:ascii="Times New Roman" w:hAnsi="Times New Roman" w:eastAsia="仿宋_GB2312"/>
          <w:sz w:val="28"/>
          <w:szCs w:val="28"/>
        </w:rPr>
        <w:t>3.1.3 毕业生对就业工作的评价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_Toc496819321 \h </w:instrText>
      </w:r>
      <w:r>
        <w:rPr>
          <w:rFonts w:ascii="Times New Roman" w:hAnsi="Times New Roman"/>
          <w:sz w:val="28"/>
          <w:szCs w:val="28"/>
        </w:rPr>
        <w:fldChar w:fldCharType="separate"/>
      </w:r>
      <w:r>
        <w:rPr>
          <w:rFonts w:ascii="Times New Roman" w:hAnsi="Times New Roman"/>
          <w:sz w:val="28"/>
          <w:szCs w:val="28"/>
        </w:rPr>
        <w:t>25</w:t>
      </w:r>
      <w:r>
        <w:rPr>
          <w:rFonts w:ascii="Times New Roman" w:hAnsi="Times New Roman"/>
          <w:sz w:val="28"/>
          <w:szCs w:val="28"/>
        </w:rPr>
        <w:fldChar w:fldCharType="end"/>
      </w:r>
      <w:r>
        <w:rPr>
          <w:rFonts w:ascii="Times New Roman" w:hAnsi="Times New Roman"/>
          <w:sz w:val="28"/>
          <w:szCs w:val="28"/>
        </w:rPr>
        <w:fldChar w:fldCharType="end"/>
      </w:r>
    </w:p>
    <w:p>
      <w:pPr>
        <w:pStyle w:val="6"/>
        <w:tabs>
          <w:tab w:val="right" w:leader="dot" w:pos="8296"/>
        </w:tabs>
        <w:rPr>
          <w:rFonts w:ascii="Times New Roman" w:hAnsi="Times New Roman" w:eastAsiaTheme="minorEastAsia"/>
          <w:sz w:val="28"/>
          <w:szCs w:val="28"/>
        </w:rPr>
      </w:pPr>
      <w:r>
        <w:fldChar w:fldCharType="begin"/>
      </w:r>
      <w:r>
        <w:instrText xml:space="preserve"> HYPERLINK \l "_Toc496819322" </w:instrText>
      </w:r>
      <w:r>
        <w:fldChar w:fldCharType="separate"/>
      </w:r>
      <w:r>
        <w:rPr>
          <w:rStyle w:val="18"/>
          <w:rFonts w:ascii="Times New Roman" w:hAnsi="Times New Roman" w:eastAsia="仿宋_GB2312"/>
          <w:sz w:val="28"/>
          <w:szCs w:val="28"/>
        </w:rPr>
        <w:t>3.1.4 用人单位评价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_Toc496819322 \h </w:instrText>
      </w:r>
      <w:r>
        <w:rPr>
          <w:rFonts w:ascii="Times New Roman" w:hAnsi="Times New Roman"/>
          <w:sz w:val="28"/>
          <w:szCs w:val="28"/>
        </w:rPr>
        <w:fldChar w:fldCharType="separate"/>
      </w:r>
      <w:r>
        <w:rPr>
          <w:rFonts w:ascii="Times New Roman" w:hAnsi="Times New Roman"/>
          <w:sz w:val="28"/>
          <w:szCs w:val="28"/>
        </w:rPr>
        <w:t>26</w:t>
      </w:r>
      <w:r>
        <w:rPr>
          <w:rFonts w:ascii="Times New Roman" w:hAnsi="Times New Roman"/>
          <w:sz w:val="28"/>
          <w:szCs w:val="28"/>
        </w:rPr>
        <w:fldChar w:fldCharType="end"/>
      </w:r>
      <w:r>
        <w:rPr>
          <w:rFonts w:ascii="Times New Roman" w:hAnsi="Times New Roman"/>
          <w:sz w:val="28"/>
          <w:szCs w:val="28"/>
        </w:rPr>
        <w:fldChar w:fldCharType="end"/>
      </w:r>
    </w:p>
    <w:p>
      <w:pPr>
        <w:pStyle w:val="10"/>
        <w:tabs>
          <w:tab w:val="right" w:leader="dot" w:pos="8296"/>
        </w:tabs>
        <w:rPr>
          <w:rFonts w:ascii="Times New Roman" w:hAnsi="Times New Roman" w:eastAsiaTheme="minorEastAsia"/>
          <w:sz w:val="28"/>
          <w:szCs w:val="28"/>
        </w:rPr>
      </w:pPr>
      <w:r>
        <w:fldChar w:fldCharType="begin"/>
      </w:r>
      <w:r>
        <w:instrText xml:space="preserve"> HYPERLINK \l "_Toc496819323" </w:instrText>
      </w:r>
      <w:r>
        <w:fldChar w:fldCharType="separate"/>
      </w:r>
      <w:r>
        <w:rPr>
          <w:rStyle w:val="18"/>
          <w:rFonts w:ascii="Times New Roman" w:hAnsi="黑体" w:eastAsia="黑体"/>
          <w:kern w:val="0"/>
          <w:sz w:val="28"/>
          <w:szCs w:val="28"/>
        </w:rPr>
        <w:t>第四部分</w:t>
      </w:r>
      <w:r>
        <w:rPr>
          <w:rStyle w:val="18"/>
          <w:rFonts w:ascii="Times New Roman" w:hAnsi="Times New Roman" w:eastAsia="黑体"/>
          <w:kern w:val="0"/>
          <w:sz w:val="28"/>
          <w:szCs w:val="28"/>
        </w:rPr>
        <w:t xml:space="preserve">  </w:t>
      </w:r>
      <w:r>
        <w:rPr>
          <w:rStyle w:val="18"/>
          <w:rFonts w:ascii="Times New Roman" w:hAnsi="黑体" w:eastAsia="黑体"/>
          <w:kern w:val="0"/>
          <w:sz w:val="28"/>
          <w:szCs w:val="28"/>
        </w:rPr>
        <w:t>对教育教学的反馈</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_Toc496819323 \h </w:instrText>
      </w:r>
      <w:r>
        <w:rPr>
          <w:rFonts w:ascii="Times New Roman" w:hAnsi="Times New Roman"/>
          <w:sz w:val="28"/>
          <w:szCs w:val="28"/>
        </w:rPr>
        <w:fldChar w:fldCharType="separate"/>
      </w:r>
      <w:r>
        <w:rPr>
          <w:rFonts w:ascii="Times New Roman" w:hAnsi="Times New Roman"/>
          <w:sz w:val="28"/>
          <w:szCs w:val="28"/>
        </w:rPr>
        <w:t>27</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ascii="Times New Roman" w:hAnsi="Times New Roman" w:eastAsiaTheme="minorEastAsia"/>
          <w:spacing w:val="20"/>
          <w:sz w:val="28"/>
          <w:szCs w:val="28"/>
        </w:rPr>
      </w:pPr>
      <w:r>
        <w:rPr>
          <w:spacing w:val="20"/>
        </w:rPr>
        <w:fldChar w:fldCharType="begin"/>
      </w:r>
      <w:r>
        <w:rPr>
          <w:spacing w:val="20"/>
        </w:rPr>
        <w:instrText xml:space="preserve"> HYPERLINK \l "_Toc496819324" </w:instrText>
      </w:r>
      <w:r>
        <w:rPr>
          <w:spacing w:val="20"/>
        </w:rPr>
        <w:fldChar w:fldCharType="separate"/>
      </w:r>
      <w:r>
        <w:rPr>
          <w:rStyle w:val="18"/>
          <w:rFonts w:ascii="Times New Roman" w:hAnsi="Times New Roman" w:eastAsia="仿宋_GB2312"/>
          <w:spacing w:val="20"/>
          <w:sz w:val="28"/>
          <w:szCs w:val="28"/>
        </w:rPr>
        <w:t>4.1 以就业为导向，构建招生、专业设置与就业良性联动机制</w:t>
      </w:r>
      <w:r>
        <w:rPr>
          <w:rFonts w:ascii="Times New Roman" w:hAnsi="Times New Roman"/>
          <w:spacing w:val="20"/>
          <w:sz w:val="28"/>
          <w:szCs w:val="28"/>
        </w:rPr>
        <w:tab/>
      </w:r>
      <w:r>
        <w:rPr>
          <w:rFonts w:ascii="Times New Roman" w:hAnsi="Times New Roman"/>
          <w:spacing w:val="20"/>
          <w:sz w:val="28"/>
          <w:szCs w:val="28"/>
        </w:rPr>
        <w:fldChar w:fldCharType="begin"/>
      </w:r>
      <w:r>
        <w:rPr>
          <w:rFonts w:ascii="Times New Roman" w:hAnsi="Times New Roman"/>
          <w:spacing w:val="20"/>
          <w:sz w:val="28"/>
          <w:szCs w:val="28"/>
        </w:rPr>
        <w:instrText xml:space="preserve"> PAGEREF _Toc496819324 \h </w:instrText>
      </w:r>
      <w:r>
        <w:rPr>
          <w:rFonts w:ascii="Times New Roman" w:hAnsi="Times New Roman"/>
          <w:spacing w:val="20"/>
          <w:sz w:val="28"/>
          <w:szCs w:val="28"/>
        </w:rPr>
        <w:fldChar w:fldCharType="separate"/>
      </w:r>
      <w:r>
        <w:rPr>
          <w:rFonts w:ascii="Times New Roman" w:hAnsi="Times New Roman"/>
          <w:spacing w:val="20"/>
          <w:sz w:val="28"/>
          <w:szCs w:val="28"/>
        </w:rPr>
        <w:t>28</w:t>
      </w:r>
      <w:r>
        <w:rPr>
          <w:rFonts w:ascii="Times New Roman" w:hAnsi="Times New Roman"/>
          <w:spacing w:val="20"/>
          <w:sz w:val="28"/>
          <w:szCs w:val="28"/>
        </w:rPr>
        <w:fldChar w:fldCharType="end"/>
      </w:r>
      <w:r>
        <w:rPr>
          <w:rFonts w:ascii="Times New Roman" w:hAnsi="Times New Roman"/>
          <w:spacing w:val="20"/>
          <w:sz w:val="28"/>
          <w:szCs w:val="28"/>
        </w:rPr>
        <w:fldChar w:fldCharType="end"/>
      </w:r>
    </w:p>
    <w:p>
      <w:pPr>
        <w:pStyle w:val="13"/>
        <w:tabs>
          <w:tab w:val="right" w:leader="dot" w:pos="8296"/>
        </w:tabs>
        <w:rPr>
          <w:rFonts w:ascii="Times New Roman" w:hAnsi="Times New Roman" w:eastAsiaTheme="minorEastAsia"/>
          <w:sz w:val="28"/>
          <w:szCs w:val="28"/>
        </w:rPr>
      </w:pPr>
      <w:r>
        <w:rPr>
          <w:spacing w:val="20"/>
        </w:rPr>
        <w:fldChar w:fldCharType="begin"/>
      </w:r>
      <w:r>
        <w:rPr>
          <w:spacing w:val="20"/>
        </w:rPr>
        <w:instrText xml:space="preserve"> HYPERLINK \l "_Toc496819325" </w:instrText>
      </w:r>
      <w:r>
        <w:rPr>
          <w:spacing w:val="20"/>
        </w:rPr>
        <w:fldChar w:fldCharType="separate"/>
      </w:r>
      <w:r>
        <w:rPr>
          <w:rStyle w:val="18"/>
          <w:rFonts w:ascii="Times New Roman" w:hAnsi="Times New Roman" w:eastAsia="仿宋_GB2312"/>
          <w:spacing w:val="20"/>
          <w:sz w:val="28"/>
          <w:szCs w:val="28"/>
        </w:rPr>
        <w:t>4.2建立社会需求与招生、人才培养和就业之间的内在关联体系</w:t>
      </w:r>
      <w:r>
        <w:rPr>
          <w:rFonts w:ascii="Times New Roman" w:hAnsi="Times New Roman"/>
          <w:spacing w:val="20"/>
          <w:sz w:val="28"/>
          <w:szCs w:val="28"/>
        </w:rPr>
        <w:tab/>
      </w:r>
      <w:r>
        <w:rPr>
          <w:rFonts w:ascii="Times New Roman" w:hAnsi="Times New Roman"/>
          <w:spacing w:val="20"/>
          <w:sz w:val="28"/>
          <w:szCs w:val="28"/>
        </w:rPr>
        <w:fldChar w:fldCharType="begin"/>
      </w:r>
      <w:r>
        <w:rPr>
          <w:rFonts w:ascii="Times New Roman" w:hAnsi="Times New Roman"/>
          <w:spacing w:val="20"/>
          <w:sz w:val="28"/>
          <w:szCs w:val="28"/>
        </w:rPr>
        <w:instrText xml:space="preserve"> PAGEREF _Toc496819325 \h </w:instrText>
      </w:r>
      <w:r>
        <w:rPr>
          <w:rFonts w:ascii="Times New Roman" w:hAnsi="Times New Roman"/>
          <w:spacing w:val="20"/>
          <w:sz w:val="28"/>
          <w:szCs w:val="28"/>
        </w:rPr>
        <w:fldChar w:fldCharType="separate"/>
      </w:r>
      <w:r>
        <w:rPr>
          <w:rFonts w:ascii="Times New Roman" w:hAnsi="Times New Roman"/>
          <w:spacing w:val="20"/>
          <w:sz w:val="28"/>
          <w:szCs w:val="28"/>
        </w:rPr>
        <w:t>28</w:t>
      </w:r>
      <w:r>
        <w:rPr>
          <w:rFonts w:ascii="Times New Roman" w:hAnsi="Times New Roman"/>
          <w:spacing w:val="20"/>
          <w:sz w:val="28"/>
          <w:szCs w:val="28"/>
        </w:rPr>
        <w:fldChar w:fldCharType="end"/>
      </w:r>
      <w:r>
        <w:rPr>
          <w:rFonts w:ascii="Times New Roman" w:hAnsi="Times New Roman"/>
          <w:spacing w:val="20"/>
          <w:sz w:val="28"/>
          <w:szCs w:val="28"/>
        </w:rPr>
        <w:fldChar w:fldCharType="end"/>
      </w:r>
    </w:p>
    <w:p>
      <w:pPr>
        <w:pStyle w:val="13"/>
        <w:tabs>
          <w:tab w:val="right" w:leader="dot" w:pos="8296"/>
        </w:tabs>
        <w:rPr>
          <w:rFonts w:ascii="Times New Roman" w:hAnsi="Times New Roman" w:eastAsiaTheme="minorEastAsia"/>
          <w:sz w:val="28"/>
          <w:szCs w:val="28"/>
        </w:rPr>
      </w:pPr>
      <w:r>
        <w:fldChar w:fldCharType="begin"/>
      </w:r>
      <w:r>
        <w:instrText xml:space="preserve"> HYPERLINK \l "_Toc496819326" </w:instrText>
      </w:r>
      <w:r>
        <w:fldChar w:fldCharType="separate"/>
      </w:r>
      <w:r>
        <w:rPr>
          <w:rStyle w:val="18"/>
          <w:rFonts w:ascii="Times New Roman" w:hAnsi="Times New Roman" w:eastAsia="仿宋_GB2312"/>
          <w:sz w:val="28"/>
          <w:szCs w:val="28"/>
        </w:rPr>
        <w:t>4.3 用人单位对我校毕业生质量的评价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_Toc496819326 \h </w:instrText>
      </w:r>
      <w:r>
        <w:rPr>
          <w:rFonts w:ascii="Times New Roman" w:hAnsi="Times New Roman"/>
          <w:sz w:val="28"/>
          <w:szCs w:val="28"/>
        </w:rPr>
        <w:fldChar w:fldCharType="separate"/>
      </w:r>
      <w:r>
        <w:rPr>
          <w:rFonts w:ascii="Times New Roman" w:hAnsi="Times New Roman"/>
          <w:sz w:val="28"/>
          <w:szCs w:val="28"/>
        </w:rPr>
        <w:t>29</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hint="eastAsia" w:ascii="Times New Roman" w:hAnsi="Times New Roman" w:eastAsia="宋体"/>
          <w:sz w:val="28"/>
          <w:szCs w:val="28"/>
          <w:lang w:val="en-US" w:eastAsia="zh-CN"/>
        </w:rPr>
      </w:pPr>
      <w:r>
        <w:fldChar w:fldCharType="begin"/>
      </w:r>
      <w:r>
        <w:instrText xml:space="preserve"> HYPERLINK \l "_Toc496819327" </w:instrText>
      </w:r>
      <w:r>
        <w:fldChar w:fldCharType="separate"/>
      </w:r>
      <w:r>
        <w:rPr>
          <w:rStyle w:val="18"/>
          <w:rFonts w:ascii="Times New Roman" w:hAnsi="Times New Roman" w:eastAsia="仿宋_GB2312"/>
          <w:sz w:val="28"/>
          <w:szCs w:val="28"/>
        </w:rPr>
        <w:t>4.4 毕业生对学校人才培养满意度的评价</w:t>
      </w:r>
      <w:r>
        <w:rPr>
          <w:rFonts w:ascii="Times New Roman" w:hAnsi="Times New Roman"/>
          <w:sz w:val="28"/>
          <w:szCs w:val="28"/>
        </w:rPr>
        <w:tab/>
      </w:r>
      <w:r>
        <w:rPr>
          <w:rFonts w:hint="eastAsia" w:ascii="Times New Roman" w:hAnsi="Times New Roman"/>
          <w:sz w:val="28"/>
          <w:szCs w:val="28"/>
          <w:lang w:val="en-US" w:eastAsia="zh-CN"/>
        </w:rPr>
        <w:t>2</w:t>
      </w:r>
      <w:r>
        <w:rPr>
          <w:rFonts w:ascii="Times New Roman" w:hAnsi="Times New Roman"/>
          <w:sz w:val="28"/>
          <w:szCs w:val="28"/>
        </w:rPr>
        <w:fldChar w:fldCharType="end"/>
      </w:r>
      <w:r>
        <w:rPr>
          <w:rFonts w:hint="eastAsia" w:ascii="Times New Roman" w:hAnsi="Times New Roman"/>
          <w:sz w:val="28"/>
          <w:szCs w:val="28"/>
          <w:lang w:val="en-US" w:eastAsia="zh-CN"/>
        </w:rPr>
        <w:t>9</w:t>
      </w:r>
    </w:p>
    <w:p>
      <w:pPr>
        <w:pStyle w:val="10"/>
        <w:tabs>
          <w:tab w:val="right" w:leader="dot" w:pos="8296"/>
        </w:tabs>
        <w:rPr>
          <w:rFonts w:ascii="Times New Roman" w:hAnsi="Times New Roman" w:eastAsiaTheme="minorEastAsia"/>
          <w:sz w:val="28"/>
          <w:szCs w:val="28"/>
        </w:rPr>
      </w:pPr>
      <w:r>
        <w:fldChar w:fldCharType="begin"/>
      </w:r>
      <w:r>
        <w:instrText xml:space="preserve"> HYPERLINK \l "_Toc496819328" </w:instrText>
      </w:r>
      <w:r>
        <w:fldChar w:fldCharType="separate"/>
      </w:r>
      <w:r>
        <w:rPr>
          <w:rStyle w:val="18"/>
          <w:rFonts w:ascii="Times New Roman" w:hAnsi="黑体" w:eastAsia="黑体"/>
          <w:kern w:val="0"/>
          <w:sz w:val="28"/>
          <w:szCs w:val="28"/>
        </w:rPr>
        <w:t>第五部分</w:t>
      </w:r>
      <w:r>
        <w:rPr>
          <w:rStyle w:val="18"/>
          <w:rFonts w:ascii="Times New Roman" w:hAnsi="Times New Roman" w:eastAsia="黑体"/>
          <w:kern w:val="0"/>
          <w:sz w:val="28"/>
          <w:szCs w:val="28"/>
        </w:rPr>
        <w:t xml:space="preserve">  </w:t>
      </w:r>
      <w:r>
        <w:rPr>
          <w:rStyle w:val="18"/>
          <w:rFonts w:ascii="Times New Roman" w:hAnsi="黑体" w:eastAsia="黑体"/>
          <w:kern w:val="0"/>
          <w:sz w:val="28"/>
          <w:szCs w:val="28"/>
        </w:rPr>
        <w:t>就业创业工作的主要措施及特点</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_Toc496819328 \h </w:instrText>
      </w:r>
      <w:r>
        <w:rPr>
          <w:rFonts w:ascii="Times New Roman" w:hAnsi="Times New Roman"/>
          <w:sz w:val="28"/>
          <w:szCs w:val="28"/>
        </w:rPr>
        <w:fldChar w:fldCharType="separate"/>
      </w:r>
      <w:r>
        <w:rPr>
          <w:rFonts w:ascii="Times New Roman" w:hAnsi="Times New Roman"/>
          <w:sz w:val="28"/>
          <w:szCs w:val="28"/>
        </w:rPr>
        <w:t>30</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begin"/>
      </w:r>
      <w:r>
        <w:rPr>
          <w:rFonts w:hint="eastAsia" w:ascii="仿宋_GB2312" w:hAnsi="仿宋_GB2312" w:eastAsia="仿宋_GB2312" w:cs="仿宋_GB2312"/>
          <w:b w:val="0"/>
          <w:bCs w:val="0"/>
          <w:color w:val="000000" w:themeColor="text1"/>
          <w:sz w:val="28"/>
          <w:szCs w:val="28"/>
          <w14:textFill>
            <w14:solidFill>
              <w14:schemeClr w14:val="tx1"/>
            </w14:solidFill>
          </w14:textFill>
        </w:rPr>
        <w:instrText xml:space="preserve"> HYPERLINK \l "_Toc496819329" </w:instrText>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separate"/>
      </w:r>
      <w:r>
        <w:rPr>
          <w:rStyle w:val="18"/>
          <w:rFonts w:hint="eastAsia" w:ascii="仿宋_GB2312" w:hAnsi="仿宋_GB2312" w:eastAsia="仿宋_GB2312" w:cs="仿宋_GB2312"/>
          <w:b w:val="0"/>
          <w:bCs w:val="0"/>
          <w:color w:val="000000" w:themeColor="text1"/>
          <w:sz w:val="28"/>
          <w:szCs w:val="28"/>
          <w14:textFill>
            <w14:solidFill>
              <w14:schemeClr w14:val="tx1"/>
            </w14:solidFill>
          </w14:textFill>
        </w:rPr>
        <w:t xml:space="preserve">5.1 </w:t>
      </w:r>
      <w:r>
        <w:rPr>
          <w:rFonts w:hint="eastAsia" w:ascii="仿宋_GB2312" w:hAnsi="仿宋_GB2312" w:eastAsia="仿宋_GB2312" w:cs="仿宋_GB2312"/>
          <w:b w:val="0"/>
          <w:bCs w:val="0"/>
          <w:color w:val="000000" w:themeColor="text1"/>
          <w:kern w:val="0"/>
          <w:sz w:val="28"/>
          <w:szCs w:val="28"/>
          <w14:textFill>
            <w14:solidFill>
              <w14:schemeClr w14:val="tx1"/>
            </w14:solidFill>
          </w14:textFill>
        </w:rPr>
        <w:t>高度重视，</w:t>
      </w:r>
      <w:r>
        <w:rPr>
          <w:rFonts w:hint="eastAsia" w:ascii="仿宋_GB2312" w:hAnsi="仿宋_GB2312" w:eastAsia="仿宋_GB2312" w:cs="仿宋_GB2312"/>
          <w:b w:val="0"/>
          <w:bCs w:val="0"/>
          <w:color w:val="000000" w:themeColor="text1"/>
          <w:sz w:val="28"/>
          <w:szCs w:val="28"/>
          <w14:textFill>
            <w14:solidFill>
              <w14:schemeClr w14:val="tx1"/>
            </w14:solidFill>
          </w14:textFill>
        </w:rPr>
        <w:t>认真落实就业创业“一把手”工程</w:t>
      </w:r>
      <w:r>
        <w:rPr>
          <w:rFonts w:hint="eastAsia" w:ascii="仿宋_GB2312" w:hAnsi="仿宋_GB2312" w:eastAsia="仿宋_GB2312" w:cs="仿宋_GB2312"/>
          <w:b w:val="0"/>
          <w:bCs w:val="0"/>
          <w:color w:val="000000" w:themeColor="text1"/>
          <w:sz w:val="28"/>
          <w:szCs w:val="28"/>
          <w14:textFill>
            <w14:solidFill>
              <w14:schemeClr w14:val="tx1"/>
            </w14:solidFill>
          </w14:textFill>
        </w:rPr>
        <w:tab/>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end"/>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 xml:space="preserve"> 30</w:t>
      </w:r>
    </w:p>
    <w:p>
      <w:pPr>
        <w:pStyle w:val="13"/>
        <w:tabs>
          <w:tab w:val="right" w:leader="dot" w:pos="8296"/>
        </w:tabs>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begin"/>
      </w:r>
      <w:r>
        <w:rPr>
          <w:rFonts w:hint="eastAsia" w:ascii="仿宋_GB2312" w:hAnsi="仿宋_GB2312" w:eastAsia="仿宋_GB2312" w:cs="仿宋_GB2312"/>
          <w:b w:val="0"/>
          <w:bCs w:val="0"/>
          <w:color w:val="000000" w:themeColor="text1"/>
          <w:sz w:val="28"/>
          <w:szCs w:val="28"/>
          <w14:textFill>
            <w14:solidFill>
              <w14:schemeClr w14:val="tx1"/>
            </w14:solidFill>
          </w14:textFill>
        </w:rPr>
        <w:instrText xml:space="preserve"> HYPERLINK \l "_Toc496819332" </w:instrText>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w:t>
      </w:r>
      <w:r>
        <w:rPr>
          <w:rStyle w:val="18"/>
          <w:rFonts w:hint="eastAsia" w:ascii="仿宋_GB2312" w:hAnsi="仿宋_GB2312" w:eastAsia="仿宋_GB2312" w:cs="仿宋_GB2312"/>
          <w:b w:val="0"/>
          <w:bCs w:val="0"/>
          <w:color w:val="000000" w:themeColor="text1"/>
          <w:sz w:val="28"/>
          <w:szCs w:val="28"/>
          <w14:textFill>
            <w14:solidFill>
              <w14:schemeClr w14:val="tx1"/>
            </w14:solidFill>
          </w14:textFill>
        </w:rPr>
        <w:t>.</w:t>
      </w:r>
      <w:r>
        <w:rPr>
          <w:rStyle w:val="18"/>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w:t>
      </w:r>
      <w:r>
        <w:rPr>
          <w:rStyle w:val="18"/>
          <w:rFonts w:hint="eastAsia" w:ascii="仿宋_GB2312" w:hAnsi="仿宋_GB2312" w:eastAsia="仿宋_GB2312" w:cs="仿宋_GB2312"/>
          <w:b w:val="0"/>
          <w:bCs w:val="0"/>
          <w:color w:val="000000" w:themeColor="text1"/>
          <w:sz w:val="28"/>
          <w:szCs w:val="28"/>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14:textFill>
            <w14:solidFill>
              <w14:schemeClr w14:val="tx1"/>
            </w14:solidFill>
          </w14:textFill>
        </w:rPr>
        <w:t>多措并举，切实把就业创业工作落到实处</w:t>
      </w:r>
      <w:r>
        <w:rPr>
          <w:rFonts w:hint="eastAsia" w:ascii="仿宋_GB2312" w:hAnsi="仿宋_GB2312" w:eastAsia="仿宋_GB2312" w:cs="仿宋_GB2312"/>
          <w:b w:val="0"/>
          <w:bCs w:val="0"/>
          <w:color w:val="000000" w:themeColor="text1"/>
          <w:sz w:val="28"/>
          <w:szCs w:val="28"/>
          <w14:textFill>
            <w14:solidFill>
              <w14:schemeClr w14:val="tx1"/>
            </w14:solidFill>
          </w14:textFill>
        </w:rPr>
        <w:tab/>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end"/>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31</w:t>
      </w:r>
    </w:p>
    <w:p>
      <w:pPr>
        <w:pStyle w:val="13"/>
        <w:tabs>
          <w:tab w:val="right" w:leader="dot" w:pos="8296"/>
        </w:tabs>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begin"/>
      </w:r>
      <w:r>
        <w:rPr>
          <w:rFonts w:hint="eastAsia" w:ascii="仿宋_GB2312" w:hAnsi="仿宋_GB2312" w:eastAsia="仿宋_GB2312" w:cs="仿宋_GB2312"/>
          <w:b w:val="0"/>
          <w:bCs w:val="0"/>
          <w:color w:val="000000" w:themeColor="text1"/>
          <w:sz w:val="28"/>
          <w:szCs w:val="28"/>
          <w14:textFill>
            <w14:solidFill>
              <w14:schemeClr w14:val="tx1"/>
            </w14:solidFill>
          </w14:textFill>
        </w:rPr>
        <w:instrText xml:space="preserve"> HYPERLINK \l "_Toc496819337" </w:instrText>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separate"/>
      </w:r>
      <w:r>
        <w:rPr>
          <w:rStyle w:val="18"/>
          <w:rFonts w:hint="eastAsia" w:ascii="仿宋_GB2312" w:hAnsi="仿宋_GB2312" w:eastAsia="仿宋_GB2312" w:cs="仿宋_GB2312"/>
          <w:b w:val="0"/>
          <w:bCs w:val="0"/>
          <w:color w:val="000000" w:themeColor="text1"/>
          <w:sz w:val="28"/>
          <w:szCs w:val="28"/>
          <w14:textFill>
            <w14:solidFill>
              <w14:schemeClr w14:val="tx1"/>
            </w14:solidFill>
          </w14:textFill>
        </w:rPr>
        <w:t>5.</w:t>
      </w:r>
      <w:r>
        <w:rPr>
          <w:rStyle w:val="18"/>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w:t>
      </w:r>
      <w:r>
        <w:rPr>
          <w:rStyle w:val="18"/>
          <w:rFonts w:hint="eastAsia" w:ascii="仿宋_GB2312" w:hAnsi="仿宋_GB2312" w:eastAsia="仿宋_GB2312" w:cs="仿宋_GB2312"/>
          <w:b w:val="0"/>
          <w:bCs w:val="0"/>
          <w:color w:val="000000" w:themeColor="text1"/>
          <w:sz w:val="28"/>
          <w:szCs w:val="28"/>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begin"/>
      </w:r>
      <w:r>
        <w:rPr>
          <w:rFonts w:hint="eastAsia" w:ascii="仿宋_GB2312" w:hAnsi="仿宋_GB2312" w:eastAsia="仿宋_GB2312" w:cs="仿宋_GB2312"/>
          <w:b w:val="0"/>
          <w:bCs w:val="0"/>
          <w:color w:val="000000" w:themeColor="text1"/>
          <w:sz w:val="28"/>
          <w:szCs w:val="28"/>
          <w14:textFill>
            <w14:solidFill>
              <w14:schemeClr w14:val="tx1"/>
            </w14:solidFill>
          </w14:textFill>
        </w:rPr>
        <w:instrText xml:space="preserve"> HYPERLINK \l "_Toc496819336" </w:instrText>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b w:val="0"/>
          <w:bCs w:val="0"/>
          <w:color w:val="000000" w:themeColor="text1"/>
          <w:kern w:val="0"/>
          <w:sz w:val="28"/>
          <w:szCs w:val="28"/>
          <w14:textFill>
            <w14:solidFill>
              <w14:schemeClr w14:val="tx1"/>
            </w14:solidFill>
          </w14:textFill>
        </w:rPr>
        <w:t>创新方法，确保就业创业工作取得良好效果</w:t>
      </w:r>
      <w:r>
        <w:rPr>
          <w:rFonts w:hint="eastAsia" w:ascii="仿宋_GB2312" w:hAnsi="仿宋_GB2312" w:eastAsia="仿宋_GB2312" w:cs="仿宋_GB2312"/>
          <w:b w:val="0"/>
          <w:bCs w:val="0"/>
          <w:color w:val="000000" w:themeColor="text1"/>
          <w:sz w:val="28"/>
          <w:szCs w:val="28"/>
          <w14:textFill>
            <w14:solidFill>
              <w14:schemeClr w14:val="tx1"/>
            </w14:solidFill>
          </w14:textFill>
        </w:rPr>
        <w:tab/>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end"/>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35</w:t>
      </w:r>
    </w:p>
    <w:p>
      <w:pPr>
        <w:pStyle w:val="13"/>
        <w:tabs>
          <w:tab w:val="right" w:leader="dot" w:pos="8296"/>
        </w:tabs>
        <w:ind w:left="0" w:leftChars="0" w:firstLine="0" w:firstLineChars="0"/>
        <w:rPr>
          <w:rFonts w:ascii="Times New Roman" w:hAnsi="Times New Roman" w:eastAsiaTheme="minorEastAsia"/>
          <w:sz w:val="28"/>
          <w:szCs w:val="28"/>
        </w:rPr>
      </w:pP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end"/>
      </w:r>
      <w:r>
        <w:fldChar w:fldCharType="begin"/>
      </w:r>
      <w:r>
        <w:instrText xml:space="preserve"> HYPERLINK \l "_Toc496819339" </w:instrText>
      </w:r>
      <w:r>
        <w:fldChar w:fldCharType="separate"/>
      </w:r>
      <w:r>
        <w:rPr>
          <w:rStyle w:val="18"/>
          <w:rFonts w:ascii="Times New Roman" w:hAnsi="黑体" w:eastAsia="黑体"/>
          <w:kern w:val="0"/>
          <w:sz w:val="28"/>
          <w:szCs w:val="28"/>
        </w:rPr>
        <w:t>第六部分</w:t>
      </w:r>
      <w:r>
        <w:rPr>
          <w:rStyle w:val="18"/>
          <w:rFonts w:ascii="Times New Roman" w:hAnsi="Times New Roman" w:eastAsia="黑体"/>
          <w:kern w:val="0"/>
          <w:sz w:val="28"/>
          <w:szCs w:val="28"/>
        </w:rPr>
        <w:t xml:space="preserve"> </w:t>
      </w:r>
      <w:r>
        <w:rPr>
          <w:rStyle w:val="18"/>
          <w:rFonts w:ascii="Times New Roman" w:hAnsi="黑体" w:eastAsia="黑体"/>
          <w:kern w:val="0"/>
          <w:sz w:val="28"/>
          <w:szCs w:val="28"/>
        </w:rPr>
        <w:t>发展趋势与展望</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_Toc496819339 \h </w:instrText>
      </w:r>
      <w:r>
        <w:rPr>
          <w:rFonts w:ascii="Times New Roman" w:hAnsi="Times New Roman"/>
          <w:sz w:val="28"/>
          <w:szCs w:val="28"/>
        </w:rPr>
        <w:fldChar w:fldCharType="separate"/>
      </w:r>
      <w:r>
        <w:rPr>
          <w:rFonts w:ascii="Times New Roman" w:hAnsi="Times New Roman"/>
          <w:sz w:val="28"/>
          <w:szCs w:val="28"/>
        </w:rPr>
        <w:t>30</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ascii="Times New Roman" w:hAnsi="Times New Roman" w:eastAsiaTheme="minorEastAsia"/>
          <w:sz w:val="28"/>
          <w:szCs w:val="28"/>
        </w:rPr>
      </w:pPr>
      <w:r>
        <w:fldChar w:fldCharType="begin"/>
      </w:r>
      <w:r>
        <w:instrText xml:space="preserve"> HYPERLINK \l "_Toc496819341" </w:instrText>
      </w:r>
      <w:r>
        <w:fldChar w:fldCharType="separate"/>
      </w:r>
      <w:r>
        <w:rPr>
          <w:rStyle w:val="18"/>
          <w:rFonts w:ascii="Times New Roman" w:hAnsi="Times New Roman" w:eastAsia="仿宋_GB2312"/>
          <w:sz w:val="28"/>
          <w:szCs w:val="28"/>
        </w:rPr>
        <w:t>6.</w:t>
      </w:r>
      <w:r>
        <w:rPr>
          <w:rStyle w:val="18"/>
          <w:rFonts w:hint="eastAsia" w:ascii="Times New Roman" w:hAnsi="Times New Roman" w:eastAsia="仿宋_GB2312"/>
          <w:sz w:val="28"/>
          <w:szCs w:val="28"/>
          <w:lang w:val="en-US" w:eastAsia="zh-CN"/>
        </w:rPr>
        <w:t>1</w:t>
      </w:r>
      <w:r>
        <w:rPr>
          <w:rStyle w:val="18"/>
          <w:rFonts w:ascii="Times New Roman" w:hAnsi="Times New Roman" w:eastAsia="仿宋_GB2312"/>
          <w:sz w:val="28"/>
          <w:szCs w:val="28"/>
        </w:rPr>
        <w:t xml:space="preserve"> 签约单位性质、行业分布优势突出，发展逐步多元化</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_Toc496819341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ascii="Times New Roman" w:hAnsi="Times New Roman" w:eastAsiaTheme="minorEastAsia"/>
          <w:sz w:val="28"/>
          <w:szCs w:val="28"/>
        </w:rPr>
      </w:pPr>
      <w:r>
        <w:fldChar w:fldCharType="begin"/>
      </w:r>
      <w:r>
        <w:instrText xml:space="preserve"> HYPERLINK \l "_Toc496819342" </w:instrText>
      </w:r>
      <w:r>
        <w:fldChar w:fldCharType="separate"/>
      </w:r>
      <w:r>
        <w:rPr>
          <w:rStyle w:val="18"/>
          <w:rFonts w:ascii="Times New Roman" w:hAnsi="Times New Roman" w:eastAsia="仿宋_GB2312"/>
          <w:sz w:val="28"/>
          <w:szCs w:val="28"/>
        </w:rPr>
        <w:t>6.</w:t>
      </w:r>
      <w:r>
        <w:rPr>
          <w:rStyle w:val="18"/>
          <w:rFonts w:hint="eastAsia" w:ascii="Times New Roman" w:hAnsi="Times New Roman" w:eastAsia="仿宋_GB2312"/>
          <w:sz w:val="28"/>
          <w:szCs w:val="28"/>
          <w:lang w:val="en-US" w:eastAsia="zh-CN"/>
        </w:rPr>
        <w:t>2</w:t>
      </w:r>
      <w:r>
        <w:rPr>
          <w:rStyle w:val="18"/>
          <w:rFonts w:ascii="Times New Roman" w:hAnsi="Times New Roman" w:eastAsia="仿宋_GB2312"/>
          <w:sz w:val="28"/>
          <w:szCs w:val="28"/>
        </w:rPr>
        <w:t xml:space="preserve"> 就业地域日趋广泛</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_Toc496819342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ascii="Times New Roman" w:hAnsi="Times New Roman" w:eastAsiaTheme="minorEastAsia"/>
          <w:sz w:val="28"/>
          <w:szCs w:val="28"/>
        </w:rPr>
      </w:pPr>
      <w:r>
        <w:fldChar w:fldCharType="begin"/>
      </w:r>
      <w:r>
        <w:instrText xml:space="preserve"> HYPERLINK \l "_Toc496819343" </w:instrText>
      </w:r>
      <w:r>
        <w:fldChar w:fldCharType="separate"/>
      </w:r>
      <w:r>
        <w:rPr>
          <w:rStyle w:val="18"/>
          <w:rFonts w:ascii="Times New Roman" w:hAnsi="Times New Roman" w:eastAsia="仿宋_GB2312"/>
          <w:sz w:val="28"/>
          <w:szCs w:val="28"/>
        </w:rPr>
        <w:t>6.</w:t>
      </w:r>
      <w:r>
        <w:rPr>
          <w:rStyle w:val="18"/>
          <w:rFonts w:hint="eastAsia" w:ascii="Times New Roman" w:hAnsi="Times New Roman" w:eastAsia="仿宋_GB2312"/>
          <w:sz w:val="28"/>
          <w:szCs w:val="28"/>
          <w:lang w:val="en-US" w:eastAsia="zh-CN"/>
        </w:rPr>
        <w:t>3</w:t>
      </w:r>
      <w:r>
        <w:rPr>
          <w:rStyle w:val="18"/>
          <w:rFonts w:ascii="Times New Roman" w:hAnsi="Times New Roman" w:eastAsia="仿宋_GB2312"/>
          <w:sz w:val="28"/>
          <w:szCs w:val="28"/>
        </w:rPr>
        <w:t xml:space="preserve"> 升学率逐年增高，升入高校质量稳步提升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_Toc496819343 \h </w:instrText>
      </w:r>
      <w:r>
        <w:rPr>
          <w:rFonts w:ascii="Times New Roman" w:hAnsi="Times New Roman"/>
          <w:sz w:val="28"/>
          <w:szCs w:val="28"/>
        </w:rPr>
        <w:fldChar w:fldCharType="separate"/>
      </w:r>
      <w:r>
        <w:rPr>
          <w:rFonts w:ascii="Times New Roman" w:hAnsi="Times New Roman"/>
          <w:sz w:val="28"/>
          <w:szCs w:val="28"/>
        </w:rPr>
        <w:t>38</w:t>
      </w:r>
      <w:r>
        <w:rPr>
          <w:rFonts w:ascii="Times New Roman" w:hAnsi="Times New Roman"/>
          <w:sz w:val="28"/>
          <w:szCs w:val="28"/>
        </w:rPr>
        <w:fldChar w:fldCharType="end"/>
      </w:r>
      <w:r>
        <w:rPr>
          <w:rFonts w:ascii="Times New Roman" w:hAnsi="Times New Roman"/>
          <w:sz w:val="28"/>
          <w:szCs w:val="28"/>
        </w:rPr>
        <w:fldChar w:fldCharType="end"/>
      </w:r>
    </w:p>
    <w:p>
      <w:pPr>
        <w:pStyle w:val="13"/>
        <w:tabs>
          <w:tab w:val="right" w:leader="dot" w:pos="8296"/>
        </w:tabs>
        <w:rPr>
          <w:rFonts w:hint="eastAsia" w:ascii="Times New Roman" w:hAnsi="Times New Roman" w:eastAsia="宋体"/>
          <w:sz w:val="28"/>
          <w:szCs w:val="28"/>
          <w:lang w:val="en-US" w:eastAsia="zh-CN"/>
        </w:rPr>
      </w:pPr>
      <w:r>
        <w:fldChar w:fldCharType="begin"/>
      </w:r>
      <w:r>
        <w:instrText xml:space="preserve"> HYPERLINK \l "_Toc496819344" </w:instrText>
      </w:r>
      <w:r>
        <w:fldChar w:fldCharType="separate"/>
      </w:r>
      <w:r>
        <w:rPr>
          <w:rStyle w:val="18"/>
          <w:rFonts w:ascii="Times New Roman" w:hAnsi="Times New Roman" w:eastAsia="仿宋_GB2312"/>
          <w:sz w:val="28"/>
          <w:szCs w:val="28"/>
        </w:rPr>
        <w:t>6.</w:t>
      </w:r>
      <w:r>
        <w:rPr>
          <w:rStyle w:val="18"/>
          <w:rFonts w:hint="eastAsia" w:ascii="Times New Roman" w:hAnsi="Times New Roman" w:eastAsia="仿宋_GB2312"/>
          <w:sz w:val="28"/>
          <w:szCs w:val="28"/>
          <w:lang w:val="en-US" w:eastAsia="zh-CN"/>
        </w:rPr>
        <w:t>4</w:t>
      </w:r>
      <w:r>
        <w:rPr>
          <w:rStyle w:val="18"/>
          <w:rFonts w:ascii="Times New Roman" w:hAnsi="Times New Roman" w:eastAsia="仿宋_GB2312"/>
          <w:sz w:val="28"/>
          <w:szCs w:val="28"/>
        </w:rPr>
        <w:t xml:space="preserve"> 创新创业工作全面铺开，成效显著</w:t>
      </w:r>
      <w:r>
        <w:rPr>
          <w:rFonts w:ascii="Times New Roman" w:hAnsi="Times New Roman"/>
          <w:sz w:val="28"/>
          <w:szCs w:val="28"/>
        </w:rPr>
        <w:tab/>
      </w:r>
      <w:r>
        <w:rPr>
          <w:rFonts w:hint="eastAsia" w:ascii="Times New Roman" w:hAnsi="Times New Roman"/>
          <w:sz w:val="28"/>
          <w:szCs w:val="28"/>
          <w:lang w:val="en-US" w:eastAsia="zh-CN"/>
        </w:rPr>
        <w:t>3</w:t>
      </w:r>
      <w:r>
        <w:rPr>
          <w:rFonts w:ascii="Times New Roman" w:hAnsi="Times New Roman"/>
          <w:sz w:val="28"/>
          <w:szCs w:val="28"/>
        </w:rPr>
        <w:fldChar w:fldCharType="end"/>
      </w:r>
      <w:r>
        <w:rPr>
          <w:rFonts w:hint="eastAsia" w:ascii="Times New Roman" w:hAnsi="Times New Roman"/>
          <w:sz w:val="28"/>
          <w:szCs w:val="28"/>
          <w:lang w:val="en-US" w:eastAsia="zh-CN"/>
        </w:rPr>
        <w:t>9</w:t>
      </w:r>
    </w:p>
    <w:p>
      <w:pPr>
        <w:autoSpaceDE w:val="0"/>
        <w:autoSpaceDN w:val="0"/>
        <w:adjustRightInd w:val="0"/>
        <w:jc w:val="left"/>
        <w:outlineLvl w:val="2"/>
        <w:rPr>
          <w:rFonts w:ascii="黑体" w:hAnsi="黑体" w:eastAsia="黑体" w:cs="宋体"/>
          <w:b/>
          <w:color w:val="000000" w:themeColor="text1"/>
          <w:kern w:val="0"/>
          <w:sz w:val="28"/>
          <w:szCs w:val="28"/>
          <w14:textFill>
            <w14:solidFill>
              <w14:schemeClr w14:val="tx1"/>
            </w14:solidFill>
          </w14:textFill>
        </w:rPr>
        <w:sectPr>
          <w:headerReference r:id="rId4" w:type="default"/>
          <w:footerReference r:id="rId5" w:type="default"/>
          <w:pgSz w:w="11906" w:h="16838"/>
          <w:pgMar w:top="1701" w:right="1800" w:bottom="1440" w:left="1800" w:header="851" w:footer="992" w:gutter="0"/>
          <w:pgNumType w:start="1" w:chapStyle="1"/>
          <w:cols w:space="720" w:num="1"/>
          <w:docGrid w:type="lines" w:linePitch="312" w:charSpace="0"/>
        </w:sectPr>
      </w:pPr>
    </w:p>
    <w:p>
      <w:pPr>
        <w:autoSpaceDE w:val="0"/>
        <w:autoSpaceDN w:val="0"/>
        <w:adjustRightInd w:val="0"/>
        <w:jc w:val="left"/>
        <w:outlineLvl w:val="2"/>
        <w:rPr>
          <w:rFonts w:ascii="黑体" w:hAnsi="黑体" w:eastAsia="黑体"/>
          <w:b/>
          <w:color w:val="1F497D" w:themeColor="text2"/>
          <w:sz w:val="36"/>
          <w:szCs w:val="36"/>
          <w14:textFill>
            <w14:solidFill>
              <w14:schemeClr w14:val="tx2"/>
            </w14:solidFill>
          </w14:textFill>
        </w:rPr>
      </w:pPr>
      <w:r>
        <w:rPr>
          <w:rFonts w:ascii="黑体" w:hAnsi="黑体" w:eastAsia="黑体" w:cs="宋体"/>
          <w:b/>
          <w:color w:val="000000" w:themeColor="text1"/>
          <w:kern w:val="0"/>
          <w:sz w:val="28"/>
          <w:szCs w:val="28"/>
          <w14:textFill>
            <w14:solidFill>
              <w14:schemeClr w14:val="tx1"/>
            </w14:solidFill>
          </w14:textFill>
        </w:rPr>
        <w:fldChar w:fldCharType="end"/>
      </w:r>
      <w:r>
        <w:rPr>
          <w:rFonts w:hint="eastAsia" w:ascii="黑体" w:hAnsi="黑体" w:eastAsia="黑体"/>
          <w:b/>
          <w:color w:val="1F497D" w:themeColor="text2"/>
          <w:sz w:val="36"/>
          <w:szCs w:val="36"/>
          <w14:textFill>
            <w14:solidFill>
              <w14:schemeClr w14:val="tx2"/>
            </w14:solidFill>
          </w14:textFill>
        </w:rPr>
        <w:t>湖南财政经济学院</w:t>
      </w:r>
      <w:r>
        <w:rPr>
          <w:rFonts w:ascii="黑体" w:hAnsi="黑体" w:eastAsia="黑体"/>
          <w:b/>
          <w:color w:val="1F497D" w:themeColor="text2"/>
          <w:sz w:val="36"/>
          <w:szCs w:val="36"/>
          <w14:textFill>
            <w14:solidFill>
              <w14:schemeClr w14:val="tx2"/>
            </w14:solidFill>
          </w14:textFill>
        </w:rPr>
        <w:t>201</w:t>
      </w:r>
      <w:r>
        <w:rPr>
          <w:rFonts w:hint="eastAsia" w:ascii="黑体" w:hAnsi="黑体" w:eastAsia="黑体"/>
          <w:b/>
          <w:color w:val="1F497D" w:themeColor="text2"/>
          <w:sz w:val="36"/>
          <w:szCs w:val="36"/>
          <w:lang w:val="en-US" w:eastAsia="zh-CN"/>
          <w14:textFill>
            <w14:solidFill>
              <w14:schemeClr w14:val="tx2"/>
            </w14:solidFill>
          </w14:textFill>
        </w:rPr>
        <w:t>8</w:t>
      </w:r>
      <w:r>
        <w:rPr>
          <w:rFonts w:hint="eastAsia" w:ascii="黑体" w:hAnsi="黑体" w:eastAsia="黑体"/>
          <w:b/>
          <w:color w:val="1F497D" w:themeColor="text2"/>
          <w:sz w:val="36"/>
          <w:szCs w:val="36"/>
          <w14:textFill>
            <w14:solidFill>
              <w14:schemeClr w14:val="tx2"/>
            </w14:solidFill>
          </w14:textFill>
        </w:rPr>
        <w:t>年毕业生就业质量报告</w:t>
      </w:r>
    </w:p>
    <w:p>
      <w:pPr>
        <w:pStyle w:val="2"/>
        <w:jc w:val="center"/>
        <w:rPr>
          <w:rFonts w:ascii="黑体" w:hAnsi="黑体" w:eastAsia="黑体"/>
          <w:b w:val="0"/>
          <w:color w:val="1F497D" w:themeColor="text2"/>
          <w:kern w:val="0"/>
          <w:sz w:val="32"/>
          <w:szCs w:val="32"/>
          <w14:textFill>
            <w14:solidFill>
              <w14:schemeClr w14:val="tx2"/>
            </w14:solidFill>
          </w14:textFill>
        </w:rPr>
      </w:pPr>
      <w:bookmarkStart w:id="0" w:name="_Toc437032024"/>
      <w:bookmarkStart w:id="1" w:name="_Toc496819296"/>
      <w:bookmarkStart w:id="2" w:name="_Toc3725"/>
      <w:bookmarkStart w:id="3" w:name="_Toc405988241"/>
      <w:bookmarkStart w:id="4" w:name="_Toc437501599"/>
      <w:r>
        <w:rPr>
          <w:rFonts w:hint="eastAsia" w:ascii="黑体" w:hAnsi="黑体" w:eastAsia="黑体"/>
          <w:color w:val="1F497D" w:themeColor="text2"/>
          <w:kern w:val="0"/>
          <w:sz w:val="32"/>
          <w:szCs w:val="32"/>
          <w14:textFill>
            <w14:solidFill>
              <w14:schemeClr w14:val="tx2"/>
            </w14:solidFill>
          </w14:textFill>
        </w:rPr>
        <w:t>前</w:t>
      </w:r>
      <w:r>
        <w:rPr>
          <w:rFonts w:ascii="黑体" w:hAnsi="黑体" w:eastAsia="黑体"/>
          <w:color w:val="1F497D" w:themeColor="text2"/>
          <w:kern w:val="0"/>
          <w:sz w:val="32"/>
          <w:szCs w:val="32"/>
          <w14:textFill>
            <w14:solidFill>
              <w14:schemeClr w14:val="tx2"/>
            </w14:solidFill>
          </w14:textFill>
        </w:rPr>
        <w:t xml:space="preserve">  </w:t>
      </w:r>
      <w:r>
        <w:rPr>
          <w:rFonts w:hint="eastAsia" w:ascii="黑体" w:hAnsi="黑体" w:eastAsia="黑体"/>
          <w:color w:val="1F497D" w:themeColor="text2"/>
          <w:kern w:val="0"/>
          <w:sz w:val="32"/>
          <w:szCs w:val="32"/>
          <w14:textFill>
            <w14:solidFill>
              <w14:schemeClr w14:val="tx2"/>
            </w14:solidFill>
          </w14:textFill>
        </w:rPr>
        <w:t>言</w:t>
      </w:r>
      <w:bookmarkEnd w:id="0"/>
      <w:bookmarkEnd w:id="1"/>
      <w:bookmarkEnd w:id="2"/>
      <w:bookmarkEnd w:id="3"/>
      <w:bookmarkEnd w:id="4"/>
    </w:p>
    <w:p>
      <w:pPr>
        <w:widowControl/>
        <w:ind w:firstLine="560" w:firstLineChars="200"/>
        <w:rPr>
          <w:rFonts w:ascii="仿宋" w:hAnsi="仿宋" w:eastAsia="仿宋"/>
          <w:color w:val="000000" w:themeColor="text1"/>
          <w:kern w:val="0"/>
          <w:sz w:val="28"/>
          <w:szCs w:val="28"/>
          <w14:textFill>
            <w14:solidFill>
              <w14:schemeClr w14:val="tx1"/>
            </w14:solidFill>
          </w14:textFill>
        </w:rPr>
      </w:pPr>
      <w:r>
        <w:rPr>
          <w:rFonts w:hint="eastAsia" w:ascii="仿宋" w:hAnsi="仿宋" w:eastAsia="仿宋"/>
          <w:color w:val="000000" w:themeColor="text1"/>
          <w:kern w:val="0"/>
          <w:sz w:val="28"/>
          <w:szCs w:val="28"/>
          <w14:textFill>
            <w14:solidFill>
              <w14:schemeClr w14:val="tx1"/>
            </w14:solidFill>
          </w14:textFill>
        </w:rPr>
        <w:t>湖南财政经济学院是一所以经济、管理学科为主体的省属公办全日制普通本科院校。</w:t>
      </w:r>
      <w:r>
        <w:rPr>
          <w:rFonts w:hint="eastAsia" w:ascii="仿宋" w:hAnsi="仿宋" w:eastAsia="仿宋"/>
          <w:color w:val="000000" w:themeColor="text1"/>
          <w:sz w:val="28"/>
          <w:szCs w:val="28"/>
          <w14:textFill>
            <w14:solidFill>
              <w14:schemeClr w14:val="tx1"/>
            </w14:solidFill>
          </w14:textFill>
        </w:rPr>
        <w:t>设有会计学院、财政金融学院、工商管理学院、信息技术与管理学院、公共管理学院、外国语学院、工程管理学院、马克思主义学院、人文艺术学院、数学与统计学院、厚生国际教育学院、体育学院和继续教育学院等13个二级学院，开设有会计学、财务管理、审计学、财政学、金融学、税收学、市场营销、国际商务、国际经济与贸易、物流管理、人力资源管理、行政管理、计算机科学与技术、信息管理与信息系统、电子信息工程、电子商务、英语、日语、翻译、商务英语、工程管理、工程造价、土地资源管理、房地产开发与管理、会计学（中外合作办学）、投资学、网络与新媒体、商务经济学、金融数学、劳动与社会保障等30个本科专业，基本形成了能够适应地方经济社会发展需要，以经济类、管理类等应用型专业为主的专业布局。</w:t>
      </w:r>
    </w:p>
    <w:p>
      <w:pPr>
        <w:pStyle w:val="14"/>
        <w:spacing w:before="0" w:beforeAutospacing="0" w:after="0" w:afterAutospacing="0"/>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学校一直高度重视毕业生就业工作，认真贯彻落实教育部、湖南省关于大学生就业工作的精神和要求，以学生的全面发展为目标，加强就业指导，拓展就业市场，加大实习实训和创新创业教育，优化服务质量，努力促进毕业生在适合自身发展的路径上充分、高质量就业。学校自建校以来，为社会培养了大批财经类优秀人才，学生动手能力，创新能力受到用人单位的一致好评。从这里步入社会的历届毕业生，凭借过硬的思想素质、强烈的报国热情、扎实的专业基础和顽强的拼搏精神，逐步成为财政、税务、工商、企业等各行各业的领军人物或业务骨干，为学校赢得了良好的社会声誉。</w:t>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自</w:t>
      </w:r>
      <w:r>
        <w:rPr>
          <w:rFonts w:ascii="仿宋" w:hAnsi="仿宋" w:eastAsia="仿宋"/>
          <w:color w:val="000000" w:themeColor="text1"/>
          <w:sz w:val="28"/>
          <w:szCs w:val="28"/>
          <w14:textFill>
            <w14:solidFill>
              <w14:schemeClr w14:val="tx1"/>
            </w14:solidFill>
          </w14:textFill>
        </w:rPr>
        <w:t>2013</w:t>
      </w:r>
      <w:r>
        <w:rPr>
          <w:rFonts w:hint="eastAsia" w:ascii="仿宋" w:hAnsi="仿宋" w:eastAsia="仿宋"/>
          <w:color w:val="000000" w:themeColor="text1"/>
          <w:sz w:val="28"/>
          <w:szCs w:val="28"/>
          <w14:textFill>
            <w14:solidFill>
              <w14:schemeClr w14:val="tx1"/>
            </w14:solidFill>
          </w14:textFill>
        </w:rPr>
        <w:t>年来学校每年编写年度毕业生就业质量报告，今年根据教育部统一要求，编写了《湖南财政经济学院</w:t>
      </w:r>
      <w:r>
        <w:rPr>
          <w:rFonts w:ascii="仿宋" w:hAnsi="仿宋" w:eastAsia="仿宋"/>
          <w:color w:val="000000" w:themeColor="text1"/>
          <w:sz w:val="28"/>
          <w:szCs w:val="28"/>
          <w14:textFill>
            <w14:solidFill>
              <w14:schemeClr w14:val="tx1"/>
            </w14:solidFill>
          </w14:textFill>
        </w:rPr>
        <w:t>201</w:t>
      </w:r>
      <w:r>
        <w:rPr>
          <w:rFonts w:hint="eastAsia" w:ascii="仿宋" w:hAnsi="仿宋" w:eastAsia="仿宋"/>
          <w:color w:val="000000" w:themeColor="text1"/>
          <w:sz w:val="28"/>
          <w:szCs w:val="28"/>
          <w:lang w:val="en-US" w:eastAsia="zh-CN"/>
          <w14:textFill>
            <w14:solidFill>
              <w14:schemeClr w14:val="tx1"/>
            </w14:solidFill>
          </w14:textFill>
        </w:rPr>
        <w:t>8</w:t>
      </w:r>
      <w:r>
        <w:rPr>
          <w:rFonts w:hint="eastAsia" w:ascii="仿宋" w:hAnsi="仿宋" w:eastAsia="仿宋"/>
          <w:color w:val="000000" w:themeColor="text1"/>
          <w:sz w:val="28"/>
          <w:szCs w:val="28"/>
          <w14:textFill>
            <w14:solidFill>
              <w14:schemeClr w14:val="tx1"/>
            </w14:solidFill>
          </w14:textFill>
        </w:rPr>
        <w:t>届毕业生就业质量报告》。本报告分为六个部分，分别对毕业生基本情况、毕业生就业状况、就业相关分析、就业对教育教学的反馈、就业创业工作的主要措施及特点、发展趋势与展望等进行了统计和分析。本报告数据统计截止时间为</w:t>
      </w:r>
      <w:r>
        <w:rPr>
          <w:rFonts w:ascii="仿宋" w:hAnsi="仿宋" w:eastAsia="仿宋"/>
          <w:color w:val="000000" w:themeColor="text1"/>
          <w:sz w:val="28"/>
          <w:szCs w:val="28"/>
          <w14:textFill>
            <w14:solidFill>
              <w14:schemeClr w14:val="tx1"/>
            </w14:solidFill>
          </w14:textFill>
        </w:rPr>
        <w:t>201</w:t>
      </w:r>
      <w:r>
        <w:rPr>
          <w:rFonts w:hint="eastAsia" w:ascii="仿宋" w:hAnsi="仿宋" w:eastAsia="仿宋"/>
          <w:color w:val="000000" w:themeColor="text1"/>
          <w:sz w:val="28"/>
          <w:szCs w:val="28"/>
          <w:lang w:val="en-US" w:eastAsia="zh-CN"/>
          <w14:textFill>
            <w14:solidFill>
              <w14:schemeClr w14:val="tx1"/>
            </w14:solidFill>
          </w14:textFill>
        </w:rPr>
        <w:t>8</w:t>
      </w:r>
      <w:r>
        <w:rPr>
          <w:rFonts w:hint="eastAsia" w:ascii="仿宋" w:hAnsi="仿宋" w:eastAsia="仿宋"/>
          <w:color w:val="000000" w:themeColor="text1"/>
          <w:sz w:val="28"/>
          <w:szCs w:val="28"/>
          <w14:textFill>
            <w14:solidFill>
              <w14:schemeClr w14:val="tx1"/>
            </w14:solidFill>
          </w14:textFill>
        </w:rPr>
        <w:t>年</w:t>
      </w:r>
      <w:r>
        <w:rPr>
          <w:rFonts w:ascii="仿宋" w:hAnsi="仿宋" w:eastAsia="仿宋"/>
          <w:color w:val="000000" w:themeColor="text1"/>
          <w:sz w:val="28"/>
          <w:szCs w:val="28"/>
          <w14:textFill>
            <w14:solidFill>
              <w14:schemeClr w14:val="tx1"/>
            </w14:solidFill>
          </w14:textFill>
        </w:rPr>
        <w:t>8</w:t>
      </w:r>
      <w:r>
        <w:rPr>
          <w:rFonts w:hint="eastAsia" w:ascii="仿宋" w:hAnsi="仿宋" w:eastAsia="仿宋"/>
          <w:color w:val="000000" w:themeColor="text1"/>
          <w:sz w:val="28"/>
          <w:szCs w:val="28"/>
          <w14:textFill>
            <w14:solidFill>
              <w14:schemeClr w14:val="tx1"/>
            </w14:solidFill>
          </w14:textFill>
        </w:rPr>
        <w:t>月</w:t>
      </w:r>
      <w:r>
        <w:rPr>
          <w:rFonts w:ascii="仿宋" w:hAnsi="仿宋" w:eastAsia="仿宋"/>
          <w:color w:val="000000" w:themeColor="text1"/>
          <w:sz w:val="28"/>
          <w:szCs w:val="28"/>
          <w14:textFill>
            <w14:solidFill>
              <w14:schemeClr w14:val="tx1"/>
            </w14:solidFill>
          </w14:textFill>
        </w:rPr>
        <w:t>31</w:t>
      </w:r>
      <w:r>
        <w:rPr>
          <w:rFonts w:hint="eastAsia" w:ascii="仿宋" w:hAnsi="仿宋" w:eastAsia="仿宋"/>
          <w:color w:val="000000" w:themeColor="text1"/>
          <w:sz w:val="28"/>
          <w:szCs w:val="28"/>
          <w14:textFill>
            <w14:solidFill>
              <w14:schemeClr w14:val="tx1"/>
            </w14:solidFill>
          </w14:textFill>
        </w:rPr>
        <w:t>日，除单独注明出处的数据之外，其余未做标注的数据均源于湖南财政经济学院就业信息管理系统。</w:t>
      </w:r>
    </w:p>
    <w:p>
      <w:pPr>
        <w:widowControl/>
        <w:jc w:val="center"/>
        <w:outlineLvl w:val="0"/>
        <w:rPr>
          <w:rFonts w:ascii="仿宋" w:hAnsi="仿宋" w:eastAsia="仿宋"/>
          <w:b/>
          <w:color w:val="000000" w:themeColor="text1"/>
          <w:kern w:val="0"/>
          <w:sz w:val="28"/>
          <w:szCs w:val="28"/>
          <w14:textFill>
            <w14:solidFill>
              <w14:schemeClr w14:val="tx1"/>
            </w14:solidFill>
          </w14:textFill>
        </w:rPr>
      </w:pPr>
      <w:bookmarkStart w:id="5" w:name="_Toc14912"/>
    </w:p>
    <w:p>
      <w:pPr>
        <w:widowControl/>
        <w:jc w:val="center"/>
        <w:outlineLvl w:val="0"/>
        <w:rPr>
          <w:rFonts w:ascii="仿宋" w:hAnsi="仿宋" w:eastAsia="仿宋"/>
          <w:b/>
          <w:color w:val="000000" w:themeColor="text1"/>
          <w:kern w:val="0"/>
          <w:sz w:val="28"/>
          <w:szCs w:val="28"/>
          <w14:textFill>
            <w14:solidFill>
              <w14:schemeClr w14:val="tx1"/>
            </w14:solidFill>
          </w14:textFill>
        </w:rPr>
      </w:pPr>
    </w:p>
    <w:p>
      <w:pPr>
        <w:widowControl/>
        <w:jc w:val="center"/>
        <w:outlineLvl w:val="0"/>
        <w:rPr>
          <w:rFonts w:ascii="仿宋" w:hAnsi="仿宋" w:eastAsia="仿宋"/>
          <w:b/>
          <w:color w:val="000000" w:themeColor="text1"/>
          <w:kern w:val="0"/>
          <w:sz w:val="28"/>
          <w:szCs w:val="28"/>
          <w14:textFill>
            <w14:solidFill>
              <w14:schemeClr w14:val="tx1"/>
            </w14:solidFill>
          </w14:textFill>
        </w:rPr>
      </w:pPr>
    </w:p>
    <w:p>
      <w:pPr>
        <w:widowControl/>
        <w:jc w:val="center"/>
        <w:outlineLvl w:val="0"/>
        <w:rPr>
          <w:rFonts w:ascii="仿宋" w:hAnsi="仿宋" w:eastAsia="仿宋"/>
          <w:b/>
          <w:color w:val="000000" w:themeColor="text1"/>
          <w:kern w:val="0"/>
          <w:sz w:val="28"/>
          <w:szCs w:val="28"/>
          <w14:textFill>
            <w14:solidFill>
              <w14:schemeClr w14:val="tx1"/>
            </w14:solidFill>
          </w14:textFill>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pStyle w:val="2"/>
        <w:jc w:val="center"/>
        <w:rPr>
          <w:rFonts w:ascii="黑体" w:hAnsi="黑体" w:eastAsia="黑体"/>
          <w:b w:val="0"/>
          <w:color w:val="1F497D" w:themeColor="text2"/>
          <w:kern w:val="0"/>
          <w:sz w:val="32"/>
          <w:szCs w:val="32"/>
          <w14:textFill>
            <w14:solidFill>
              <w14:schemeClr w14:val="tx2"/>
            </w14:solidFill>
          </w14:textFill>
        </w:rPr>
      </w:pPr>
      <w:bookmarkStart w:id="6" w:name="_Toc496819297"/>
      <w:r>
        <w:rPr>
          <w:rFonts w:hint="eastAsia" w:ascii="黑体" w:hAnsi="黑体" w:eastAsia="黑体"/>
          <w:color w:val="1F497D" w:themeColor="text2"/>
          <w:kern w:val="0"/>
          <w:sz w:val="32"/>
          <w:szCs w:val="32"/>
          <w14:textFill>
            <w14:solidFill>
              <w14:schemeClr w14:val="tx2"/>
            </w14:solidFill>
          </w14:textFill>
        </w:rPr>
        <w:t>第一部分</w:t>
      </w:r>
      <w:r>
        <w:rPr>
          <w:rFonts w:ascii="黑体" w:hAnsi="黑体" w:eastAsia="黑体"/>
          <w:color w:val="1F497D" w:themeColor="text2"/>
          <w:kern w:val="0"/>
          <w:sz w:val="32"/>
          <w:szCs w:val="32"/>
          <w14:textFill>
            <w14:solidFill>
              <w14:schemeClr w14:val="tx2"/>
            </w14:solidFill>
          </w14:textFill>
        </w:rPr>
        <w:t xml:space="preserve">  </w:t>
      </w:r>
      <w:r>
        <w:rPr>
          <w:rFonts w:hint="eastAsia" w:ascii="黑体" w:hAnsi="黑体" w:eastAsia="黑体"/>
          <w:color w:val="1F497D" w:themeColor="text2"/>
          <w:kern w:val="0"/>
          <w:sz w:val="32"/>
          <w:szCs w:val="32"/>
          <w14:textFill>
            <w14:solidFill>
              <w14:schemeClr w14:val="tx2"/>
            </w14:solidFill>
          </w14:textFill>
        </w:rPr>
        <w:t>毕业生基本情况</w:t>
      </w:r>
      <w:bookmarkEnd w:id="5"/>
      <w:bookmarkEnd w:id="6"/>
    </w:p>
    <w:p>
      <w:pPr>
        <w:pStyle w:val="92"/>
        <w:ind w:firstLine="0" w:firstLineChars="0"/>
        <w:outlineLvl w:val="1"/>
        <w:rPr>
          <w:rFonts w:ascii="仿宋_GB2312" w:eastAsia="仿宋_GB2312"/>
          <w:b/>
          <w:color w:val="1F497D" w:themeColor="text2"/>
          <w:sz w:val="32"/>
          <w:szCs w:val="32"/>
          <w14:textFill>
            <w14:solidFill>
              <w14:schemeClr w14:val="tx2"/>
            </w14:solidFill>
          </w14:textFill>
        </w:rPr>
      </w:pPr>
      <w:bookmarkStart w:id="7" w:name="_Toc20095"/>
      <w:bookmarkStart w:id="8" w:name="_Toc496819298"/>
      <w:r>
        <w:rPr>
          <w:rFonts w:hint="eastAsia" w:ascii="仿宋_GB2312" w:eastAsia="仿宋_GB2312"/>
          <w:b/>
          <w:color w:val="1F497D" w:themeColor="text2"/>
          <w:sz w:val="32"/>
          <w:szCs w:val="32"/>
          <w14:textFill>
            <w14:solidFill>
              <w14:schemeClr w14:val="tx2"/>
            </w14:solidFill>
          </w14:textFill>
        </w:rPr>
        <w:t>1.1 毕业生总体规模和结构</w:t>
      </w:r>
      <w:bookmarkEnd w:id="7"/>
      <w:bookmarkEnd w:id="8"/>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201</w:t>
      </w:r>
      <w:r>
        <w:rPr>
          <w:rFonts w:hint="eastAsia" w:ascii="仿宋_GB2312" w:eastAsia="仿宋_GB2312" w:hAnsiTheme="minorEastAsia"/>
          <w:sz w:val="28"/>
          <w:szCs w:val="28"/>
          <w:lang w:val="en-US" w:eastAsia="zh-CN"/>
        </w:rPr>
        <w:t>8</w:t>
      </w:r>
      <w:r>
        <w:rPr>
          <w:rFonts w:hint="eastAsia" w:ascii="仿宋_GB2312" w:eastAsia="仿宋_GB2312" w:hAnsiTheme="minorEastAsia"/>
          <w:sz w:val="28"/>
          <w:szCs w:val="28"/>
        </w:rPr>
        <w:t>年共有本专科毕业生</w:t>
      </w:r>
      <w:r>
        <w:rPr>
          <w:rFonts w:hint="eastAsia" w:ascii="仿宋_GB2312" w:eastAsia="仿宋_GB2312" w:hAnsiTheme="minorEastAsia"/>
          <w:color w:val="000000"/>
          <w:sz w:val="28"/>
          <w:szCs w:val="28"/>
        </w:rPr>
        <w:t>2</w:t>
      </w:r>
      <w:r>
        <w:rPr>
          <w:rFonts w:hint="eastAsia" w:ascii="仿宋_GB2312" w:eastAsia="仿宋_GB2312" w:hAnsiTheme="minorEastAsia"/>
          <w:color w:val="000000"/>
          <w:sz w:val="28"/>
          <w:szCs w:val="28"/>
          <w:lang w:val="en-US" w:eastAsia="zh-CN"/>
        </w:rPr>
        <w:t>221</w:t>
      </w:r>
      <w:r>
        <w:rPr>
          <w:rFonts w:hint="eastAsia" w:ascii="仿宋_GB2312" w:eastAsia="仿宋_GB2312" w:hAnsiTheme="minorEastAsia"/>
          <w:sz w:val="28"/>
          <w:szCs w:val="28"/>
        </w:rPr>
        <w:t xml:space="preserve">人，其中，专科毕业生 </w:t>
      </w:r>
      <w:r>
        <w:rPr>
          <w:rFonts w:hint="eastAsia" w:ascii="仿宋_GB2312" w:eastAsia="仿宋_GB2312" w:hAnsiTheme="minorEastAsia"/>
          <w:sz w:val="28"/>
          <w:szCs w:val="28"/>
          <w:lang w:val="en-US" w:eastAsia="zh-CN"/>
        </w:rPr>
        <w:t>111</w:t>
      </w:r>
      <w:r>
        <w:rPr>
          <w:rFonts w:hint="eastAsia" w:ascii="仿宋_GB2312" w:eastAsia="仿宋_GB2312" w:hAnsiTheme="minorEastAsia"/>
          <w:sz w:val="28"/>
          <w:szCs w:val="28"/>
        </w:rPr>
        <w:t xml:space="preserve"> 人，占毕业生总人数的 </w:t>
      </w:r>
      <w:r>
        <w:rPr>
          <w:rFonts w:hint="eastAsia" w:ascii="仿宋_GB2312" w:eastAsia="仿宋_GB2312" w:hAnsiTheme="minorEastAsia"/>
          <w:sz w:val="28"/>
          <w:szCs w:val="28"/>
          <w:lang w:val="en-US" w:eastAsia="zh-CN"/>
        </w:rPr>
        <w:t>5.00</w:t>
      </w:r>
      <w:r>
        <w:rPr>
          <w:rFonts w:hint="eastAsia" w:ascii="仿宋_GB2312" w:eastAsia="仿宋_GB2312" w:hAnsiTheme="minorEastAsia"/>
          <w:sz w:val="28"/>
          <w:szCs w:val="28"/>
        </w:rPr>
        <w:t>%；本科毕业生 2</w:t>
      </w:r>
      <w:r>
        <w:rPr>
          <w:rFonts w:hint="eastAsia" w:ascii="仿宋_GB2312" w:eastAsia="仿宋_GB2312" w:hAnsiTheme="minorEastAsia"/>
          <w:sz w:val="28"/>
          <w:szCs w:val="28"/>
          <w:lang w:val="en-US" w:eastAsia="zh-CN"/>
        </w:rPr>
        <w:t>110</w:t>
      </w:r>
      <w:r>
        <w:rPr>
          <w:rFonts w:hint="eastAsia" w:ascii="仿宋_GB2312" w:eastAsia="仿宋_GB2312" w:hAnsiTheme="minorEastAsia"/>
          <w:sz w:val="28"/>
          <w:szCs w:val="28"/>
        </w:rPr>
        <w:t xml:space="preserve">人，占毕业生总人数的 </w:t>
      </w:r>
      <w:r>
        <w:rPr>
          <w:rFonts w:hint="eastAsia" w:ascii="仿宋_GB2312" w:eastAsia="仿宋_GB2312" w:hAnsiTheme="minorEastAsia"/>
          <w:sz w:val="28"/>
          <w:szCs w:val="28"/>
          <w:lang w:val="en-US" w:eastAsia="zh-CN"/>
        </w:rPr>
        <w:t>95</w:t>
      </w:r>
      <w:r>
        <w:rPr>
          <w:rFonts w:hint="eastAsia" w:ascii="仿宋_GB2312" w:eastAsia="仿宋_GB2312" w:hAnsiTheme="minorEastAsia"/>
          <w:sz w:val="28"/>
          <w:szCs w:val="28"/>
        </w:rPr>
        <w:t>.</w:t>
      </w:r>
      <w:r>
        <w:rPr>
          <w:rFonts w:hint="eastAsia" w:ascii="仿宋_GB2312" w:eastAsia="仿宋_GB2312" w:hAnsiTheme="minorEastAsia"/>
          <w:sz w:val="28"/>
          <w:szCs w:val="28"/>
          <w:lang w:val="en-US" w:eastAsia="zh-CN"/>
        </w:rPr>
        <w:t>00</w:t>
      </w:r>
      <w:r>
        <w:rPr>
          <w:rFonts w:hint="eastAsia" w:ascii="仿宋_GB2312" w:eastAsia="仿宋_GB2312" w:hAnsiTheme="minorEastAsia"/>
          <w:sz w:val="28"/>
          <w:szCs w:val="28"/>
        </w:rPr>
        <w:t>%。分布在会计学院</w:t>
      </w:r>
      <w:r>
        <w:rPr>
          <w:rFonts w:hint="eastAsia" w:ascii="仿宋_GB2312" w:eastAsia="仿宋_GB2312" w:hAnsiTheme="minorEastAsia"/>
          <w:sz w:val="28"/>
          <w:szCs w:val="28"/>
          <w:lang w:val="en-US" w:eastAsia="zh-CN"/>
        </w:rPr>
        <w:t>835</w:t>
      </w:r>
      <w:r>
        <w:rPr>
          <w:rFonts w:hint="eastAsia" w:ascii="仿宋_GB2312" w:eastAsia="仿宋_GB2312" w:hAnsiTheme="minorEastAsia"/>
          <w:sz w:val="28"/>
          <w:szCs w:val="28"/>
        </w:rPr>
        <w:t>人、财政金融学院</w:t>
      </w:r>
      <w:r>
        <w:rPr>
          <w:rFonts w:hint="eastAsia" w:ascii="仿宋_GB2312" w:eastAsia="仿宋_GB2312" w:hAnsiTheme="minorEastAsia"/>
          <w:sz w:val="28"/>
          <w:szCs w:val="28"/>
          <w:lang w:val="en-US" w:eastAsia="zh-CN"/>
        </w:rPr>
        <w:t>394</w:t>
      </w:r>
      <w:r>
        <w:rPr>
          <w:rFonts w:hint="eastAsia" w:ascii="仿宋_GB2312" w:eastAsia="仿宋_GB2312" w:hAnsiTheme="minorEastAsia"/>
          <w:sz w:val="28"/>
          <w:szCs w:val="28"/>
        </w:rPr>
        <w:t>人、工商管理学院2</w:t>
      </w:r>
      <w:r>
        <w:rPr>
          <w:rFonts w:hint="eastAsia" w:ascii="仿宋_GB2312" w:eastAsia="仿宋_GB2312" w:hAnsiTheme="minorEastAsia"/>
          <w:sz w:val="28"/>
          <w:szCs w:val="28"/>
          <w:lang w:val="en-US" w:eastAsia="zh-CN"/>
        </w:rPr>
        <w:t>72</w:t>
      </w:r>
      <w:r>
        <w:rPr>
          <w:rFonts w:hint="eastAsia" w:ascii="仿宋_GB2312" w:eastAsia="仿宋_GB2312" w:hAnsiTheme="minorEastAsia"/>
          <w:sz w:val="28"/>
          <w:szCs w:val="28"/>
        </w:rPr>
        <w:t>人、信息技术与管理学院2</w:t>
      </w:r>
      <w:r>
        <w:rPr>
          <w:rFonts w:hint="eastAsia" w:ascii="仿宋_GB2312" w:eastAsia="仿宋_GB2312" w:hAnsiTheme="minorEastAsia"/>
          <w:sz w:val="28"/>
          <w:szCs w:val="28"/>
          <w:lang w:val="en-US" w:eastAsia="zh-CN"/>
        </w:rPr>
        <w:t>19</w:t>
      </w:r>
      <w:r>
        <w:rPr>
          <w:rFonts w:hint="eastAsia" w:ascii="仿宋_GB2312" w:eastAsia="仿宋_GB2312" w:hAnsiTheme="minorEastAsia"/>
          <w:sz w:val="28"/>
          <w:szCs w:val="28"/>
        </w:rPr>
        <w:t>人、外国语学院1</w:t>
      </w:r>
      <w:r>
        <w:rPr>
          <w:rFonts w:hint="eastAsia" w:ascii="仿宋_GB2312" w:eastAsia="仿宋_GB2312" w:hAnsiTheme="minorEastAsia"/>
          <w:sz w:val="28"/>
          <w:szCs w:val="28"/>
          <w:lang w:val="en-US" w:eastAsia="zh-CN"/>
        </w:rPr>
        <w:t>77</w:t>
      </w:r>
      <w:r>
        <w:rPr>
          <w:rFonts w:hint="eastAsia" w:ascii="仿宋_GB2312" w:eastAsia="仿宋_GB2312" w:hAnsiTheme="minorEastAsia"/>
          <w:sz w:val="28"/>
          <w:szCs w:val="28"/>
        </w:rPr>
        <w:t>人、公共管理学院1</w:t>
      </w:r>
      <w:r>
        <w:rPr>
          <w:rFonts w:hint="eastAsia" w:ascii="仿宋_GB2312" w:eastAsia="仿宋_GB2312" w:hAnsiTheme="minorEastAsia"/>
          <w:sz w:val="28"/>
          <w:szCs w:val="28"/>
          <w:lang w:val="en-US" w:eastAsia="zh-CN"/>
        </w:rPr>
        <w:t>22</w:t>
      </w:r>
      <w:r>
        <w:rPr>
          <w:rFonts w:hint="eastAsia" w:ascii="仿宋_GB2312" w:eastAsia="仿宋_GB2312" w:hAnsiTheme="minorEastAsia"/>
          <w:sz w:val="28"/>
          <w:szCs w:val="28"/>
        </w:rPr>
        <w:t>人、工程管理学院等20</w:t>
      </w:r>
      <w:r>
        <w:rPr>
          <w:rFonts w:hint="eastAsia" w:ascii="仿宋_GB2312" w:eastAsia="仿宋_GB2312" w:hAnsiTheme="minorEastAsia"/>
          <w:sz w:val="28"/>
          <w:szCs w:val="28"/>
          <w:lang w:val="en-US" w:eastAsia="zh-CN"/>
        </w:rPr>
        <w:t>2</w:t>
      </w:r>
      <w:r>
        <w:rPr>
          <w:rFonts w:hint="eastAsia" w:ascii="仿宋_GB2312" w:eastAsia="仿宋_GB2312" w:hAnsiTheme="minorEastAsia"/>
          <w:sz w:val="28"/>
          <w:szCs w:val="28"/>
        </w:rPr>
        <w:t>人等7个二级学院。具体情况见表1-1。</w:t>
      </w:r>
    </w:p>
    <w:p>
      <w:pPr>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w:t>
      </w:r>
      <w:r>
        <w:rPr>
          <w:rFonts w:asciiTheme="minorEastAsia" w:hAnsiTheme="minorEastAsia" w:eastAsiaTheme="minorEastAsia"/>
          <w:b/>
          <w:sz w:val="28"/>
          <w:szCs w:val="28"/>
        </w:rPr>
        <w:t xml:space="preserve">1-1 </w:t>
      </w:r>
      <w:r>
        <w:rPr>
          <w:rFonts w:hint="eastAsia" w:asciiTheme="minorEastAsia" w:hAnsiTheme="minorEastAsia" w:eastAsiaTheme="minorEastAsia"/>
          <w:b/>
          <w:sz w:val="28"/>
          <w:szCs w:val="28"/>
        </w:rPr>
        <w:t xml:space="preserve"> </w:t>
      </w:r>
      <w:r>
        <w:rPr>
          <w:rFonts w:asciiTheme="minorEastAsia" w:hAnsiTheme="minorEastAsia" w:eastAsiaTheme="minorEastAsia"/>
          <w:b/>
          <w:sz w:val="28"/>
          <w:szCs w:val="28"/>
        </w:rPr>
        <w:t>201</w:t>
      </w:r>
      <w:r>
        <w:rPr>
          <w:rFonts w:hint="eastAsia" w:asciiTheme="minorEastAsia" w:hAnsiTheme="minorEastAsia" w:eastAsiaTheme="minorEastAsia"/>
          <w:b/>
          <w:sz w:val="28"/>
          <w:szCs w:val="28"/>
          <w:lang w:val="en-US" w:eastAsia="zh-CN"/>
        </w:rPr>
        <w:t>8</w:t>
      </w:r>
      <w:r>
        <w:rPr>
          <w:rFonts w:hint="eastAsia" w:asciiTheme="minorEastAsia" w:hAnsiTheme="minorEastAsia" w:eastAsiaTheme="minorEastAsia"/>
          <w:b/>
          <w:sz w:val="28"/>
          <w:szCs w:val="28"/>
        </w:rPr>
        <w:t>届毕业生院系人数分布统计表</w:t>
      </w:r>
    </w:p>
    <w:tbl>
      <w:tblPr>
        <w:tblStyle w:val="22"/>
        <w:tblW w:w="8387" w:type="dxa"/>
        <w:jc w:val="center"/>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
      <w:tblGrid>
        <w:gridCol w:w="2367"/>
        <w:gridCol w:w="832"/>
        <w:gridCol w:w="1150"/>
        <w:gridCol w:w="949"/>
        <w:gridCol w:w="1085"/>
        <w:gridCol w:w="899"/>
        <w:gridCol w:w="1105"/>
      </w:tblGrid>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vMerge w:val="restart"/>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spacing w:before="0" w:after="0" w:line="240" w:lineRule="auto"/>
              <w:jc w:val="center"/>
              <w:rPr>
                <w:rFonts w:ascii="黑体" w:hAnsi="黑体" w:eastAsia="黑体"/>
                <w:b/>
                <w:bCs/>
                <w:color w:val="000000"/>
                <w:sz w:val="28"/>
                <w:szCs w:val="28"/>
              </w:rPr>
            </w:pPr>
            <w:r>
              <w:rPr>
                <w:rFonts w:hint="eastAsia" w:ascii="黑体" w:hAnsi="黑体" w:eastAsia="黑体"/>
                <w:b/>
                <w:bCs/>
                <w:color w:val="000000"/>
                <w:sz w:val="28"/>
                <w:szCs w:val="28"/>
              </w:rPr>
              <w:t>学</w:t>
            </w:r>
            <w:r>
              <w:rPr>
                <w:rFonts w:ascii="黑体" w:hAnsi="黑体" w:eastAsia="黑体"/>
                <w:b/>
                <w:bCs/>
                <w:color w:val="000000"/>
                <w:sz w:val="28"/>
                <w:szCs w:val="28"/>
              </w:rPr>
              <w:t xml:space="preserve"> </w:t>
            </w:r>
            <w:r>
              <w:rPr>
                <w:rFonts w:hint="eastAsia" w:ascii="黑体" w:hAnsi="黑体" w:eastAsia="黑体"/>
                <w:b/>
                <w:bCs/>
                <w:color w:val="000000"/>
                <w:sz w:val="28"/>
                <w:szCs w:val="28"/>
              </w:rPr>
              <w:t>院</w:t>
            </w:r>
          </w:p>
        </w:tc>
        <w:tc>
          <w:tcPr>
            <w:tcW w:w="1982" w:type="dxa"/>
            <w:gridSpan w:val="2"/>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spacing w:before="0" w:after="0" w:line="240" w:lineRule="auto"/>
              <w:jc w:val="center"/>
              <w:rPr>
                <w:rFonts w:ascii="黑体" w:hAnsi="黑体" w:eastAsia="黑体"/>
                <w:b/>
                <w:bCs/>
                <w:color w:val="000000"/>
                <w:sz w:val="28"/>
                <w:szCs w:val="28"/>
              </w:rPr>
            </w:pPr>
            <w:r>
              <w:rPr>
                <w:rFonts w:hint="eastAsia" w:ascii="黑体" w:hAnsi="黑体" w:eastAsia="黑体"/>
                <w:b/>
                <w:bCs/>
                <w:color w:val="000000"/>
                <w:sz w:val="28"/>
                <w:szCs w:val="28"/>
              </w:rPr>
              <w:t>专科生</w:t>
            </w:r>
          </w:p>
        </w:tc>
        <w:tc>
          <w:tcPr>
            <w:tcW w:w="2034" w:type="dxa"/>
            <w:gridSpan w:val="2"/>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spacing w:before="0" w:after="0" w:line="240" w:lineRule="auto"/>
              <w:jc w:val="center"/>
              <w:rPr>
                <w:rFonts w:ascii="黑体" w:hAnsi="黑体" w:eastAsia="黑体"/>
                <w:b/>
                <w:bCs/>
                <w:color w:val="000000"/>
                <w:sz w:val="28"/>
                <w:szCs w:val="28"/>
              </w:rPr>
            </w:pPr>
            <w:r>
              <w:rPr>
                <w:rFonts w:hint="eastAsia" w:ascii="黑体" w:hAnsi="黑体" w:eastAsia="黑体"/>
                <w:b/>
                <w:bCs/>
                <w:color w:val="000000"/>
                <w:sz w:val="28"/>
                <w:szCs w:val="28"/>
              </w:rPr>
              <w:t>本科生</w:t>
            </w:r>
          </w:p>
        </w:tc>
        <w:tc>
          <w:tcPr>
            <w:tcW w:w="2004" w:type="dxa"/>
            <w:gridSpan w:val="2"/>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spacing w:before="0" w:after="0" w:line="240" w:lineRule="auto"/>
              <w:jc w:val="center"/>
              <w:rPr>
                <w:rFonts w:ascii="黑体" w:hAnsi="黑体" w:eastAsia="黑体"/>
                <w:b/>
                <w:bCs/>
                <w:color w:val="000000"/>
                <w:sz w:val="28"/>
                <w:szCs w:val="28"/>
              </w:rPr>
            </w:pPr>
            <w:r>
              <w:rPr>
                <w:rFonts w:hint="eastAsia" w:ascii="黑体" w:hAnsi="黑体" w:eastAsia="黑体"/>
                <w:b/>
                <w:bCs/>
                <w:color w:val="000000"/>
                <w:sz w:val="28"/>
                <w:szCs w:val="28"/>
              </w:rPr>
              <w:t>合计</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vMerge w:val="continue"/>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黑体" w:hAnsi="黑体" w:eastAsia="黑体"/>
                <w:b w:val="0"/>
                <w:bCs w:val="0"/>
                <w:color w:val="000000"/>
                <w:sz w:val="24"/>
              </w:rPr>
            </w:pPr>
          </w:p>
        </w:tc>
        <w:tc>
          <w:tcPr>
            <w:tcW w:w="832"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黑体" w:hAnsi="黑体" w:eastAsia="黑体"/>
                <w:b/>
                <w:bCs/>
                <w:color w:val="000000"/>
                <w:sz w:val="24"/>
              </w:rPr>
            </w:pPr>
            <w:r>
              <w:rPr>
                <w:rFonts w:hint="eastAsia" w:ascii="黑体" w:hAnsi="黑体" w:eastAsia="黑体"/>
                <w:b/>
                <w:bCs/>
                <w:color w:val="000000"/>
                <w:sz w:val="24"/>
              </w:rPr>
              <w:t>人</w:t>
            </w:r>
            <w:r>
              <w:rPr>
                <w:rFonts w:ascii="黑体" w:hAnsi="黑体" w:eastAsia="黑体"/>
                <w:b/>
                <w:bCs/>
                <w:color w:val="000000"/>
                <w:sz w:val="24"/>
              </w:rPr>
              <w:t xml:space="preserve"> </w:t>
            </w:r>
            <w:r>
              <w:rPr>
                <w:rFonts w:hint="eastAsia" w:ascii="黑体" w:hAnsi="黑体" w:eastAsia="黑体"/>
                <w:b/>
                <w:bCs/>
                <w:color w:val="000000"/>
                <w:sz w:val="24"/>
              </w:rPr>
              <w:t>数</w:t>
            </w:r>
          </w:p>
        </w:tc>
        <w:tc>
          <w:tcPr>
            <w:tcW w:w="1150"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黑体" w:hAnsi="黑体" w:eastAsia="黑体"/>
                <w:b/>
                <w:bCs/>
                <w:color w:val="000000"/>
                <w:sz w:val="24"/>
              </w:rPr>
            </w:pPr>
            <w:r>
              <w:rPr>
                <w:rFonts w:hint="eastAsia" w:ascii="黑体" w:hAnsi="黑体" w:eastAsia="黑体"/>
                <w:b/>
                <w:bCs/>
                <w:color w:val="000000"/>
                <w:sz w:val="24"/>
              </w:rPr>
              <w:t>比</w:t>
            </w:r>
            <w:r>
              <w:rPr>
                <w:rFonts w:ascii="黑体" w:hAnsi="黑体" w:eastAsia="黑体"/>
                <w:b/>
                <w:bCs/>
                <w:color w:val="000000"/>
                <w:sz w:val="24"/>
              </w:rPr>
              <w:t xml:space="preserve"> </w:t>
            </w:r>
            <w:r>
              <w:rPr>
                <w:rFonts w:hint="eastAsia" w:ascii="黑体" w:hAnsi="黑体" w:eastAsia="黑体"/>
                <w:b/>
                <w:bCs/>
                <w:color w:val="000000"/>
                <w:sz w:val="24"/>
              </w:rPr>
              <w:t>例</w:t>
            </w:r>
          </w:p>
        </w:tc>
        <w:tc>
          <w:tcPr>
            <w:tcW w:w="94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黑体" w:hAnsi="黑体" w:eastAsia="黑体"/>
                <w:b/>
                <w:bCs/>
                <w:color w:val="000000"/>
                <w:sz w:val="24"/>
              </w:rPr>
            </w:pPr>
            <w:r>
              <w:rPr>
                <w:rFonts w:hint="eastAsia" w:ascii="黑体" w:hAnsi="黑体" w:eastAsia="黑体"/>
                <w:b/>
                <w:bCs/>
                <w:color w:val="000000"/>
                <w:sz w:val="24"/>
              </w:rPr>
              <w:t>人</w:t>
            </w:r>
            <w:r>
              <w:rPr>
                <w:rFonts w:ascii="黑体" w:hAnsi="黑体" w:eastAsia="黑体"/>
                <w:b/>
                <w:bCs/>
                <w:color w:val="000000"/>
                <w:sz w:val="24"/>
              </w:rPr>
              <w:t xml:space="preserve"> </w:t>
            </w:r>
            <w:r>
              <w:rPr>
                <w:rFonts w:hint="eastAsia" w:ascii="黑体" w:hAnsi="黑体" w:eastAsia="黑体"/>
                <w:b/>
                <w:bCs/>
                <w:color w:val="000000"/>
                <w:sz w:val="24"/>
              </w:rPr>
              <w:t>数</w:t>
            </w:r>
          </w:p>
        </w:tc>
        <w:tc>
          <w:tcPr>
            <w:tcW w:w="108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黑体" w:hAnsi="黑体" w:eastAsia="黑体"/>
                <w:b/>
                <w:bCs/>
                <w:color w:val="000000"/>
                <w:sz w:val="24"/>
              </w:rPr>
            </w:pPr>
            <w:r>
              <w:rPr>
                <w:rFonts w:hint="eastAsia" w:ascii="黑体" w:hAnsi="黑体" w:eastAsia="黑体"/>
                <w:b/>
                <w:bCs/>
                <w:color w:val="000000"/>
                <w:sz w:val="24"/>
              </w:rPr>
              <w:t>比</w:t>
            </w:r>
            <w:r>
              <w:rPr>
                <w:rFonts w:ascii="黑体" w:hAnsi="黑体" w:eastAsia="黑体"/>
                <w:b/>
                <w:bCs/>
                <w:color w:val="000000"/>
                <w:sz w:val="24"/>
              </w:rPr>
              <w:t xml:space="preserve"> </w:t>
            </w:r>
            <w:r>
              <w:rPr>
                <w:rFonts w:hint="eastAsia" w:ascii="黑体" w:hAnsi="黑体" w:eastAsia="黑体"/>
                <w:b/>
                <w:bCs/>
                <w:color w:val="000000"/>
                <w:sz w:val="24"/>
              </w:rPr>
              <w:t>例</w:t>
            </w:r>
          </w:p>
        </w:tc>
        <w:tc>
          <w:tcPr>
            <w:tcW w:w="89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黑体" w:hAnsi="黑体" w:eastAsia="黑体"/>
                <w:b/>
                <w:bCs/>
                <w:color w:val="000000"/>
                <w:sz w:val="24"/>
              </w:rPr>
            </w:pPr>
            <w:r>
              <w:rPr>
                <w:rFonts w:hint="eastAsia" w:ascii="黑体" w:hAnsi="黑体" w:eastAsia="黑体"/>
                <w:b/>
                <w:bCs/>
                <w:color w:val="000000"/>
                <w:sz w:val="24"/>
              </w:rPr>
              <w:t>人</w:t>
            </w:r>
            <w:r>
              <w:rPr>
                <w:rFonts w:ascii="黑体" w:hAnsi="黑体" w:eastAsia="黑体"/>
                <w:b/>
                <w:bCs/>
                <w:color w:val="000000"/>
                <w:sz w:val="24"/>
              </w:rPr>
              <w:t xml:space="preserve"> </w:t>
            </w:r>
            <w:r>
              <w:rPr>
                <w:rFonts w:hint="eastAsia" w:ascii="黑体" w:hAnsi="黑体" w:eastAsia="黑体"/>
                <w:b/>
                <w:bCs/>
                <w:color w:val="000000"/>
                <w:sz w:val="24"/>
              </w:rPr>
              <w:t>数</w:t>
            </w:r>
          </w:p>
        </w:tc>
        <w:tc>
          <w:tcPr>
            <w:tcW w:w="110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黑体" w:hAnsi="黑体" w:eastAsia="黑体"/>
                <w:b/>
                <w:bCs/>
                <w:color w:val="000000"/>
                <w:sz w:val="24"/>
              </w:rPr>
            </w:pPr>
            <w:r>
              <w:rPr>
                <w:rFonts w:hint="eastAsia" w:ascii="黑体" w:hAnsi="黑体" w:eastAsia="黑体"/>
                <w:b/>
                <w:bCs/>
                <w:color w:val="000000"/>
                <w:sz w:val="24"/>
              </w:rPr>
              <w:t>比例</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b w:val="0"/>
                <w:bCs/>
                <w:color w:val="000000"/>
                <w:sz w:val="24"/>
              </w:rPr>
            </w:pPr>
            <w:r>
              <w:rPr>
                <w:rFonts w:hint="eastAsia" w:ascii="仿宋_GB2312" w:eastAsia="仿宋_GB2312"/>
                <w:b w:val="0"/>
                <w:bCs/>
                <w:color w:val="000000"/>
                <w:sz w:val="24"/>
              </w:rPr>
              <w:t>会计学院</w:t>
            </w:r>
          </w:p>
        </w:tc>
        <w:tc>
          <w:tcPr>
            <w:tcW w:w="832"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lang w:val="en-US" w:eastAsia="zh-CN"/>
              </w:rPr>
              <w:t>76</w:t>
            </w:r>
          </w:p>
        </w:tc>
        <w:tc>
          <w:tcPr>
            <w:tcW w:w="1150"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3.42</w:t>
            </w:r>
            <w:r>
              <w:rPr>
                <w:rFonts w:ascii="仿宋_GB2312" w:eastAsia="仿宋_GB2312"/>
                <w:color w:val="000000"/>
                <w:sz w:val="24"/>
              </w:rPr>
              <w:t>%</w:t>
            </w:r>
          </w:p>
        </w:tc>
        <w:tc>
          <w:tcPr>
            <w:tcW w:w="949"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7</w:t>
            </w:r>
            <w:r>
              <w:rPr>
                <w:rFonts w:hint="eastAsia" w:ascii="仿宋_GB2312" w:eastAsia="仿宋_GB2312"/>
                <w:color w:val="000000"/>
                <w:sz w:val="24"/>
              </w:rPr>
              <w:t>59</w:t>
            </w:r>
          </w:p>
        </w:tc>
        <w:tc>
          <w:tcPr>
            <w:tcW w:w="1085"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34.17</w:t>
            </w:r>
            <w:r>
              <w:rPr>
                <w:rFonts w:ascii="仿宋_GB2312" w:eastAsia="仿宋_GB2312"/>
                <w:color w:val="000000"/>
                <w:sz w:val="24"/>
              </w:rPr>
              <w:t>%</w:t>
            </w:r>
          </w:p>
        </w:tc>
        <w:tc>
          <w:tcPr>
            <w:tcW w:w="899"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lang w:val="en-US" w:eastAsia="zh-CN"/>
              </w:rPr>
              <w:t>835</w:t>
            </w:r>
          </w:p>
        </w:tc>
        <w:tc>
          <w:tcPr>
            <w:tcW w:w="1105"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37.59</w:t>
            </w:r>
            <w:r>
              <w:rPr>
                <w:rFonts w:ascii="仿宋_GB2312" w:eastAsia="仿宋_GB2312"/>
                <w:color w:val="000000"/>
                <w:sz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b w:val="0"/>
                <w:bCs/>
                <w:color w:val="000000"/>
                <w:sz w:val="24"/>
              </w:rPr>
            </w:pPr>
            <w:r>
              <w:rPr>
                <w:rFonts w:hint="eastAsia" w:ascii="仿宋_GB2312" w:eastAsia="仿宋_GB2312"/>
                <w:b w:val="0"/>
                <w:bCs/>
                <w:color w:val="000000"/>
                <w:sz w:val="24"/>
              </w:rPr>
              <w:t>财政金融学院</w:t>
            </w:r>
          </w:p>
        </w:tc>
        <w:tc>
          <w:tcPr>
            <w:tcW w:w="832"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0</w:t>
            </w:r>
          </w:p>
        </w:tc>
        <w:tc>
          <w:tcPr>
            <w:tcW w:w="1150"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0</w:t>
            </w:r>
            <w:r>
              <w:rPr>
                <w:rFonts w:hint="eastAsia" w:ascii="仿宋_GB2312" w:eastAsia="仿宋_GB2312"/>
                <w:color w:val="000000"/>
                <w:sz w:val="24"/>
              </w:rPr>
              <w:t>．</w:t>
            </w:r>
            <w:r>
              <w:rPr>
                <w:rFonts w:ascii="仿宋_GB2312" w:eastAsia="仿宋_GB2312"/>
                <w:color w:val="000000"/>
                <w:sz w:val="24"/>
              </w:rPr>
              <w:t>00%</w:t>
            </w:r>
          </w:p>
        </w:tc>
        <w:tc>
          <w:tcPr>
            <w:tcW w:w="94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lang w:val="en-US" w:eastAsia="zh-CN"/>
              </w:rPr>
              <w:t>394</w:t>
            </w:r>
          </w:p>
        </w:tc>
        <w:tc>
          <w:tcPr>
            <w:tcW w:w="108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17.</w:t>
            </w:r>
            <w:r>
              <w:rPr>
                <w:rFonts w:hint="eastAsia" w:ascii="仿宋_GB2312" w:eastAsia="仿宋_GB2312"/>
                <w:color w:val="000000"/>
                <w:sz w:val="24"/>
                <w:lang w:val="en-US" w:eastAsia="zh-CN"/>
              </w:rPr>
              <w:t>74</w:t>
            </w:r>
            <w:r>
              <w:rPr>
                <w:rFonts w:ascii="仿宋_GB2312" w:eastAsia="仿宋_GB2312"/>
                <w:color w:val="000000"/>
                <w:sz w:val="24"/>
              </w:rPr>
              <w:t>%</w:t>
            </w:r>
          </w:p>
        </w:tc>
        <w:tc>
          <w:tcPr>
            <w:tcW w:w="89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lang w:val="en-US" w:eastAsia="zh-CN"/>
              </w:rPr>
              <w:t>394</w:t>
            </w:r>
          </w:p>
        </w:tc>
        <w:tc>
          <w:tcPr>
            <w:tcW w:w="110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17.</w:t>
            </w:r>
            <w:r>
              <w:rPr>
                <w:rFonts w:hint="eastAsia" w:ascii="仿宋_GB2312" w:eastAsia="仿宋_GB2312"/>
                <w:color w:val="000000"/>
                <w:sz w:val="24"/>
                <w:lang w:val="en-US" w:eastAsia="zh-CN"/>
              </w:rPr>
              <w:t>74</w:t>
            </w:r>
            <w:r>
              <w:rPr>
                <w:rFonts w:ascii="仿宋_GB2312" w:eastAsia="仿宋_GB2312"/>
                <w:color w:val="000000"/>
                <w:sz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b w:val="0"/>
                <w:bCs/>
                <w:color w:val="000000"/>
                <w:sz w:val="24"/>
              </w:rPr>
            </w:pPr>
            <w:r>
              <w:rPr>
                <w:rFonts w:hint="eastAsia" w:ascii="仿宋_GB2312" w:eastAsia="仿宋_GB2312"/>
                <w:b w:val="0"/>
                <w:bCs/>
                <w:color w:val="000000"/>
                <w:sz w:val="24"/>
              </w:rPr>
              <w:t>工商管理学院</w:t>
            </w:r>
          </w:p>
        </w:tc>
        <w:tc>
          <w:tcPr>
            <w:tcW w:w="832"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lang w:val="en-US" w:eastAsia="zh-CN"/>
              </w:rPr>
              <w:t>0</w:t>
            </w:r>
          </w:p>
        </w:tc>
        <w:tc>
          <w:tcPr>
            <w:tcW w:w="1150"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rPr>
              <w:t>1.68</w:t>
            </w:r>
            <w:r>
              <w:rPr>
                <w:rFonts w:ascii="仿宋_GB2312" w:eastAsia="仿宋_GB2312"/>
                <w:color w:val="000000"/>
                <w:sz w:val="24"/>
              </w:rPr>
              <w:t>%</w:t>
            </w:r>
          </w:p>
        </w:tc>
        <w:tc>
          <w:tcPr>
            <w:tcW w:w="949"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rPr>
              <w:t>2</w:t>
            </w:r>
            <w:r>
              <w:rPr>
                <w:rFonts w:hint="eastAsia" w:ascii="仿宋_GB2312" w:eastAsia="仿宋_GB2312"/>
                <w:color w:val="000000"/>
                <w:sz w:val="24"/>
                <w:lang w:val="en-US" w:eastAsia="zh-CN"/>
              </w:rPr>
              <w:t>72</w:t>
            </w:r>
          </w:p>
        </w:tc>
        <w:tc>
          <w:tcPr>
            <w:tcW w:w="1085"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12</w:t>
            </w:r>
            <w:r>
              <w:rPr>
                <w:rFonts w:hint="eastAsia" w:ascii="仿宋_GB2312" w:eastAsia="仿宋_GB2312"/>
                <w:color w:val="000000"/>
                <w:sz w:val="24"/>
              </w:rPr>
              <w:t>.</w:t>
            </w:r>
            <w:r>
              <w:rPr>
                <w:rFonts w:hint="eastAsia" w:ascii="仿宋_GB2312" w:eastAsia="仿宋_GB2312"/>
                <w:color w:val="000000"/>
                <w:sz w:val="24"/>
                <w:lang w:val="en-US" w:eastAsia="zh-CN"/>
              </w:rPr>
              <w:t>25</w:t>
            </w:r>
            <w:r>
              <w:rPr>
                <w:rFonts w:ascii="仿宋_GB2312" w:eastAsia="仿宋_GB2312"/>
                <w:color w:val="000000"/>
                <w:sz w:val="24"/>
              </w:rPr>
              <w:t>%</w:t>
            </w:r>
          </w:p>
        </w:tc>
        <w:tc>
          <w:tcPr>
            <w:tcW w:w="899"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rPr>
              <w:t>2</w:t>
            </w:r>
            <w:r>
              <w:rPr>
                <w:rFonts w:hint="eastAsia" w:ascii="仿宋_GB2312" w:eastAsia="仿宋_GB2312"/>
                <w:color w:val="000000"/>
                <w:sz w:val="24"/>
                <w:lang w:val="en-US" w:eastAsia="zh-CN"/>
              </w:rPr>
              <w:t>72</w:t>
            </w:r>
          </w:p>
        </w:tc>
        <w:tc>
          <w:tcPr>
            <w:tcW w:w="1105"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ascii="仿宋_GB2312" w:eastAsia="仿宋_GB2312"/>
                <w:color w:val="000000"/>
                <w:sz w:val="24"/>
              </w:rPr>
              <w:t>1</w:t>
            </w:r>
            <w:r>
              <w:rPr>
                <w:rFonts w:hint="eastAsia" w:ascii="仿宋_GB2312" w:eastAsia="仿宋_GB2312"/>
                <w:color w:val="000000"/>
                <w:sz w:val="24"/>
                <w:lang w:val="en-US" w:eastAsia="zh-CN"/>
              </w:rPr>
              <w:t>2</w:t>
            </w:r>
            <w:r>
              <w:rPr>
                <w:rFonts w:hint="eastAsia" w:ascii="仿宋_GB2312" w:eastAsia="仿宋_GB2312"/>
                <w:color w:val="000000"/>
                <w:sz w:val="24"/>
              </w:rPr>
              <w:t>.2</w:t>
            </w:r>
            <w:r>
              <w:rPr>
                <w:rFonts w:hint="eastAsia" w:ascii="仿宋_GB2312" w:eastAsia="仿宋_GB2312"/>
                <w:color w:val="000000"/>
                <w:sz w:val="24"/>
                <w:lang w:val="en-US" w:eastAsia="zh-CN"/>
              </w:rPr>
              <w:t>5</w:t>
            </w:r>
            <w:r>
              <w:rPr>
                <w:rFonts w:ascii="仿宋_GB2312" w:eastAsia="仿宋_GB2312"/>
                <w:color w:val="000000"/>
                <w:sz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b w:val="0"/>
                <w:bCs/>
                <w:color w:val="000000"/>
                <w:sz w:val="24"/>
              </w:rPr>
            </w:pPr>
            <w:r>
              <w:rPr>
                <w:rFonts w:hint="eastAsia" w:ascii="仿宋_GB2312" w:eastAsia="仿宋_GB2312"/>
                <w:b w:val="0"/>
                <w:bCs/>
                <w:color w:val="000000"/>
                <w:sz w:val="24"/>
              </w:rPr>
              <w:t>公共管理学院</w:t>
            </w:r>
          </w:p>
        </w:tc>
        <w:tc>
          <w:tcPr>
            <w:tcW w:w="832"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0</w:t>
            </w:r>
          </w:p>
        </w:tc>
        <w:tc>
          <w:tcPr>
            <w:tcW w:w="1150"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0.00%</w:t>
            </w:r>
          </w:p>
        </w:tc>
        <w:tc>
          <w:tcPr>
            <w:tcW w:w="94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hint="eastAsia" w:ascii="仿宋_GB2312" w:eastAsia="仿宋_GB2312"/>
                <w:color w:val="000000"/>
                <w:sz w:val="24"/>
                <w:lang w:val="en-US" w:eastAsia="zh-CN"/>
              </w:rPr>
            </w:pPr>
            <w:r>
              <w:rPr>
                <w:rFonts w:ascii="仿宋_GB2312" w:eastAsia="仿宋_GB2312"/>
                <w:color w:val="000000"/>
                <w:sz w:val="24"/>
              </w:rPr>
              <w:t>1</w:t>
            </w:r>
            <w:r>
              <w:rPr>
                <w:rFonts w:hint="eastAsia" w:ascii="仿宋_GB2312" w:eastAsia="仿宋_GB2312"/>
                <w:color w:val="000000"/>
                <w:sz w:val="24"/>
                <w:lang w:val="en-US" w:eastAsia="zh-CN"/>
              </w:rPr>
              <w:t>22</w:t>
            </w:r>
          </w:p>
        </w:tc>
        <w:tc>
          <w:tcPr>
            <w:tcW w:w="108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5</w:t>
            </w:r>
            <w:r>
              <w:rPr>
                <w:rFonts w:hint="eastAsia" w:ascii="仿宋_GB2312" w:eastAsia="仿宋_GB2312"/>
                <w:color w:val="000000"/>
                <w:sz w:val="24"/>
              </w:rPr>
              <w:t>.</w:t>
            </w:r>
            <w:r>
              <w:rPr>
                <w:rFonts w:hint="eastAsia" w:ascii="仿宋_GB2312" w:eastAsia="仿宋_GB2312"/>
                <w:color w:val="000000"/>
                <w:sz w:val="24"/>
                <w:lang w:val="en-US" w:eastAsia="zh-CN"/>
              </w:rPr>
              <w:t>49</w:t>
            </w:r>
            <w:r>
              <w:rPr>
                <w:rFonts w:ascii="仿宋_GB2312" w:eastAsia="仿宋_GB2312"/>
                <w:color w:val="000000"/>
                <w:sz w:val="24"/>
              </w:rPr>
              <w:t>%</w:t>
            </w:r>
          </w:p>
        </w:tc>
        <w:tc>
          <w:tcPr>
            <w:tcW w:w="89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hint="eastAsia" w:ascii="仿宋_GB2312" w:eastAsia="仿宋_GB2312"/>
                <w:color w:val="000000"/>
                <w:sz w:val="24"/>
                <w:lang w:val="en-US" w:eastAsia="zh-CN"/>
              </w:rPr>
            </w:pPr>
            <w:r>
              <w:rPr>
                <w:rFonts w:ascii="仿宋_GB2312" w:eastAsia="仿宋_GB2312"/>
                <w:color w:val="000000"/>
                <w:sz w:val="24"/>
              </w:rPr>
              <w:t>1</w:t>
            </w:r>
            <w:r>
              <w:rPr>
                <w:rFonts w:hint="eastAsia" w:ascii="仿宋_GB2312" w:eastAsia="仿宋_GB2312"/>
                <w:color w:val="000000"/>
                <w:sz w:val="24"/>
                <w:lang w:val="en-US" w:eastAsia="zh-CN"/>
              </w:rPr>
              <w:t>22</w:t>
            </w:r>
          </w:p>
        </w:tc>
        <w:tc>
          <w:tcPr>
            <w:tcW w:w="110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5</w:t>
            </w:r>
            <w:r>
              <w:rPr>
                <w:rFonts w:hint="eastAsia" w:ascii="仿宋_GB2312" w:eastAsia="仿宋_GB2312"/>
                <w:color w:val="000000"/>
                <w:sz w:val="24"/>
              </w:rPr>
              <w:t>.</w:t>
            </w:r>
            <w:r>
              <w:rPr>
                <w:rFonts w:hint="eastAsia" w:ascii="仿宋_GB2312" w:eastAsia="仿宋_GB2312"/>
                <w:color w:val="000000"/>
                <w:sz w:val="24"/>
                <w:lang w:val="en-US" w:eastAsia="zh-CN"/>
              </w:rPr>
              <w:t>49</w:t>
            </w:r>
            <w:r>
              <w:rPr>
                <w:rFonts w:ascii="仿宋_GB2312" w:eastAsia="仿宋_GB2312"/>
                <w:color w:val="000000"/>
                <w:sz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b w:val="0"/>
                <w:bCs/>
                <w:color w:val="000000"/>
                <w:sz w:val="24"/>
              </w:rPr>
            </w:pPr>
            <w:r>
              <w:rPr>
                <w:rFonts w:hint="eastAsia" w:ascii="仿宋_GB2312" w:eastAsia="仿宋_GB2312"/>
                <w:b w:val="0"/>
                <w:bCs/>
                <w:color w:val="000000"/>
                <w:sz w:val="24"/>
              </w:rPr>
              <w:t>信息管理学院</w:t>
            </w:r>
          </w:p>
        </w:tc>
        <w:tc>
          <w:tcPr>
            <w:tcW w:w="832"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ascii="仿宋_GB2312" w:eastAsia="仿宋_GB2312"/>
                <w:color w:val="000000"/>
                <w:sz w:val="24"/>
              </w:rPr>
              <w:t>0</w:t>
            </w:r>
          </w:p>
        </w:tc>
        <w:tc>
          <w:tcPr>
            <w:tcW w:w="1150"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ascii="仿宋_GB2312" w:eastAsia="仿宋_GB2312"/>
                <w:color w:val="000000"/>
                <w:sz w:val="24"/>
              </w:rPr>
              <w:t>0.00%</w:t>
            </w:r>
          </w:p>
        </w:tc>
        <w:tc>
          <w:tcPr>
            <w:tcW w:w="949"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rPr>
              <w:t>2</w:t>
            </w:r>
            <w:r>
              <w:rPr>
                <w:rFonts w:hint="eastAsia" w:ascii="仿宋_GB2312" w:eastAsia="仿宋_GB2312"/>
                <w:color w:val="000000"/>
                <w:sz w:val="24"/>
                <w:lang w:val="en-US" w:eastAsia="zh-CN"/>
              </w:rPr>
              <w:t>19</w:t>
            </w:r>
          </w:p>
        </w:tc>
        <w:tc>
          <w:tcPr>
            <w:tcW w:w="1085"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9</w:t>
            </w:r>
            <w:r>
              <w:rPr>
                <w:rFonts w:hint="eastAsia" w:ascii="仿宋_GB2312" w:eastAsia="仿宋_GB2312"/>
                <w:color w:val="000000"/>
                <w:sz w:val="24"/>
              </w:rPr>
              <w:t>.</w:t>
            </w:r>
            <w:r>
              <w:rPr>
                <w:rFonts w:hint="eastAsia" w:ascii="仿宋_GB2312" w:eastAsia="仿宋_GB2312"/>
                <w:color w:val="000000"/>
                <w:sz w:val="24"/>
                <w:lang w:val="en-US" w:eastAsia="zh-CN"/>
              </w:rPr>
              <w:t>86</w:t>
            </w:r>
            <w:r>
              <w:rPr>
                <w:rFonts w:ascii="仿宋_GB2312" w:eastAsia="仿宋_GB2312"/>
                <w:color w:val="000000"/>
                <w:sz w:val="24"/>
              </w:rPr>
              <w:t>%</w:t>
            </w:r>
          </w:p>
        </w:tc>
        <w:tc>
          <w:tcPr>
            <w:tcW w:w="899"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rPr>
              <w:t>2</w:t>
            </w:r>
            <w:r>
              <w:rPr>
                <w:rFonts w:hint="eastAsia" w:ascii="仿宋_GB2312" w:eastAsia="仿宋_GB2312"/>
                <w:color w:val="000000"/>
                <w:sz w:val="24"/>
                <w:lang w:val="en-US" w:eastAsia="zh-CN"/>
              </w:rPr>
              <w:t>19</w:t>
            </w:r>
          </w:p>
        </w:tc>
        <w:tc>
          <w:tcPr>
            <w:tcW w:w="1105"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9</w:t>
            </w:r>
            <w:r>
              <w:rPr>
                <w:rFonts w:hint="eastAsia" w:ascii="仿宋_GB2312" w:eastAsia="仿宋_GB2312"/>
                <w:color w:val="000000"/>
                <w:sz w:val="24"/>
              </w:rPr>
              <w:t>.</w:t>
            </w:r>
            <w:r>
              <w:rPr>
                <w:rFonts w:hint="eastAsia" w:ascii="仿宋_GB2312" w:eastAsia="仿宋_GB2312"/>
                <w:color w:val="000000"/>
                <w:sz w:val="24"/>
                <w:lang w:val="en-US" w:eastAsia="zh-CN"/>
              </w:rPr>
              <w:t>86</w:t>
            </w:r>
            <w:r>
              <w:rPr>
                <w:rFonts w:ascii="仿宋_GB2312" w:eastAsia="仿宋_GB2312"/>
                <w:color w:val="000000"/>
                <w:sz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b w:val="0"/>
                <w:bCs/>
                <w:color w:val="000000"/>
                <w:sz w:val="24"/>
              </w:rPr>
            </w:pPr>
            <w:r>
              <w:rPr>
                <w:rFonts w:hint="eastAsia" w:ascii="仿宋_GB2312" w:eastAsia="仿宋_GB2312"/>
                <w:b w:val="0"/>
                <w:bCs/>
                <w:color w:val="000000"/>
                <w:sz w:val="24"/>
              </w:rPr>
              <w:t>外国语学院</w:t>
            </w:r>
          </w:p>
        </w:tc>
        <w:tc>
          <w:tcPr>
            <w:tcW w:w="832"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0</w:t>
            </w:r>
          </w:p>
        </w:tc>
        <w:tc>
          <w:tcPr>
            <w:tcW w:w="1150"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0.00%</w:t>
            </w:r>
          </w:p>
        </w:tc>
        <w:tc>
          <w:tcPr>
            <w:tcW w:w="94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rPr>
              <w:t>1</w:t>
            </w:r>
            <w:r>
              <w:rPr>
                <w:rFonts w:hint="eastAsia" w:ascii="仿宋_GB2312" w:eastAsia="仿宋_GB2312"/>
                <w:color w:val="000000"/>
                <w:sz w:val="24"/>
                <w:lang w:val="en-US" w:eastAsia="zh-CN"/>
              </w:rPr>
              <w:t>77</w:t>
            </w:r>
          </w:p>
        </w:tc>
        <w:tc>
          <w:tcPr>
            <w:tcW w:w="108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7</w:t>
            </w:r>
            <w:r>
              <w:rPr>
                <w:rFonts w:hint="eastAsia" w:ascii="仿宋_GB2312" w:eastAsia="仿宋_GB2312"/>
                <w:color w:val="000000"/>
                <w:sz w:val="24"/>
                <w:lang w:eastAsia="zh-CN"/>
              </w:rPr>
              <w:t>.</w:t>
            </w:r>
            <w:r>
              <w:rPr>
                <w:rFonts w:ascii="仿宋_GB2312" w:eastAsia="仿宋_GB2312"/>
                <w:color w:val="000000"/>
                <w:sz w:val="24"/>
              </w:rPr>
              <w:t>9</w:t>
            </w:r>
            <w:r>
              <w:rPr>
                <w:rFonts w:hint="eastAsia" w:ascii="仿宋_GB2312" w:eastAsia="仿宋_GB2312"/>
                <w:color w:val="000000"/>
                <w:sz w:val="24"/>
                <w:lang w:val="en-US" w:eastAsia="zh-CN"/>
              </w:rPr>
              <w:t>7</w:t>
            </w:r>
            <w:r>
              <w:rPr>
                <w:rFonts w:ascii="仿宋_GB2312" w:eastAsia="仿宋_GB2312"/>
                <w:color w:val="000000"/>
                <w:sz w:val="24"/>
              </w:rPr>
              <w:t>%</w:t>
            </w:r>
          </w:p>
        </w:tc>
        <w:tc>
          <w:tcPr>
            <w:tcW w:w="89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rPr>
              <w:t>1</w:t>
            </w:r>
            <w:r>
              <w:rPr>
                <w:rFonts w:hint="eastAsia" w:ascii="仿宋_GB2312" w:eastAsia="仿宋_GB2312"/>
                <w:color w:val="000000"/>
                <w:sz w:val="24"/>
                <w:lang w:val="en-US" w:eastAsia="zh-CN"/>
              </w:rPr>
              <w:t>77</w:t>
            </w:r>
          </w:p>
        </w:tc>
        <w:tc>
          <w:tcPr>
            <w:tcW w:w="110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7</w:t>
            </w:r>
            <w:r>
              <w:rPr>
                <w:rFonts w:hint="eastAsia" w:ascii="仿宋_GB2312" w:eastAsia="仿宋_GB2312"/>
                <w:color w:val="000000"/>
                <w:sz w:val="24"/>
                <w:lang w:eastAsia="zh-CN"/>
              </w:rPr>
              <w:t>.</w:t>
            </w:r>
            <w:r>
              <w:rPr>
                <w:rFonts w:ascii="仿宋_GB2312" w:eastAsia="仿宋_GB2312"/>
                <w:color w:val="000000"/>
                <w:sz w:val="24"/>
              </w:rPr>
              <w:t>9</w:t>
            </w:r>
            <w:r>
              <w:rPr>
                <w:rFonts w:hint="eastAsia" w:ascii="仿宋_GB2312" w:eastAsia="仿宋_GB2312"/>
                <w:color w:val="000000"/>
                <w:sz w:val="24"/>
                <w:lang w:val="en-US" w:eastAsia="zh-CN"/>
              </w:rPr>
              <w:t>7</w:t>
            </w:r>
            <w:r>
              <w:rPr>
                <w:rFonts w:ascii="仿宋_GB2312" w:eastAsia="仿宋_GB2312"/>
                <w:color w:val="000000"/>
                <w:sz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b w:val="0"/>
                <w:bCs/>
                <w:color w:val="000000"/>
                <w:sz w:val="24"/>
              </w:rPr>
            </w:pPr>
            <w:r>
              <w:rPr>
                <w:rFonts w:hint="eastAsia" w:ascii="仿宋_GB2312" w:eastAsia="仿宋_GB2312"/>
                <w:b w:val="0"/>
                <w:bCs/>
                <w:color w:val="000000"/>
                <w:sz w:val="24"/>
              </w:rPr>
              <w:t>工程管理学院</w:t>
            </w:r>
          </w:p>
        </w:tc>
        <w:tc>
          <w:tcPr>
            <w:tcW w:w="832"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lang w:val="en-US" w:eastAsia="zh-CN"/>
              </w:rPr>
              <w:t>35</w:t>
            </w:r>
          </w:p>
        </w:tc>
        <w:tc>
          <w:tcPr>
            <w:tcW w:w="1150"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1</w:t>
            </w:r>
            <w:r>
              <w:rPr>
                <w:rFonts w:hint="eastAsia" w:ascii="仿宋_GB2312" w:eastAsia="仿宋_GB2312"/>
                <w:color w:val="000000"/>
                <w:sz w:val="24"/>
              </w:rPr>
              <w:t>.</w:t>
            </w:r>
            <w:r>
              <w:rPr>
                <w:rFonts w:hint="eastAsia" w:ascii="仿宋_GB2312" w:eastAsia="仿宋_GB2312"/>
                <w:color w:val="000000"/>
                <w:sz w:val="24"/>
                <w:lang w:val="en-US" w:eastAsia="zh-CN"/>
              </w:rPr>
              <w:t>58</w:t>
            </w:r>
            <w:r>
              <w:rPr>
                <w:rFonts w:ascii="仿宋_GB2312" w:eastAsia="仿宋_GB2312"/>
                <w:color w:val="000000"/>
                <w:sz w:val="24"/>
              </w:rPr>
              <w:t>%</w:t>
            </w:r>
          </w:p>
        </w:tc>
        <w:tc>
          <w:tcPr>
            <w:tcW w:w="949"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rPr>
              <w:t>1</w:t>
            </w:r>
            <w:r>
              <w:rPr>
                <w:rFonts w:hint="eastAsia" w:ascii="仿宋_GB2312" w:eastAsia="仿宋_GB2312"/>
                <w:color w:val="000000"/>
                <w:sz w:val="24"/>
                <w:lang w:val="en-US" w:eastAsia="zh-CN"/>
              </w:rPr>
              <w:t>67</w:t>
            </w:r>
          </w:p>
        </w:tc>
        <w:tc>
          <w:tcPr>
            <w:tcW w:w="1085"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7</w:t>
            </w:r>
            <w:r>
              <w:rPr>
                <w:rFonts w:hint="eastAsia" w:ascii="仿宋_GB2312" w:eastAsia="仿宋_GB2312"/>
                <w:color w:val="000000"/>
                <w:sz w:val="24"/>
              </w:rPr>
              <w:t>.</w:t>
            </w:r>
            <w:r>
              <w:rPr>
                <w:rFonts w:hint="eastAsia" w:ascii="仿宋_GB2312" w:eastAsia="仿宋_GB2312"/>
                <w:color w:val="000000"/>
                <w:sz w:val="24"/>
                <w:lang w:val="en-US" w:eastAsia="zh-CN"/>
              </w:rPr>
              <w:t>42</w:t>
            </w:r>
            <w:r>
              <w:rPr>
                <w:rFonts w:ascii="仿宋_GB2312" w:eastAsia="仿宋_GB2312"/>
                <w:color w:val="000000"/>
                <w:sz w:val="24"/>
              </w:rPr>
              <w:t>%</w:t>
            </w:r>
          </w:p>
        </w:tc>
        <w:tc>
          <w:tcPr>
            <w:tcW w:w="899"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hint="eastAsia" w:ascii="仿宋_GB2312" w:eastAsia="仿宋_GB2312"/>
                <w:color w:val="000000"/>
                <w:sz w:val="24"/>
                <w:lang w:val="en-US" w:eastAsia="zh-CN"/>
              </w:rPr>
            </w:pPr>
            <w:r>
              <w:rPr>
                <w:rFonts w:ascii="仿宋_GB2312" w:eastAsia="仿宋_GB2312"/>
                <w:color w:val="000000"/>
                <w:sz w:val="24"/>
              </w:rPr>
              <w:t>2</w:t>
            </w:r>
            <w:r>
              <w:rPr>
                <w:rFonts w:hint="eastAsia" w:ascii="仿宋_GB2312" w:eastAsia="仿宋_GB2312"/>
                <w:color w:val="000000"/>
                <w:sz w:val="24"/>
              </w:rPr>
              <w:t>0</w:t>
            </w:r>
            <w:r>
              <w:rPr>
                <w:rFonts w:hint="eastAsia" w:ascii="仿宋_GB2312" w:eastAsia="仿宋_GB2312"/>
                <w:color w:val="000000"/>
                <w:sz w:val="24"/>
                <w:lang w:val="en-US" w:eastAsia="zh-CN"/>
              </w:rPr>
              <w:t>2</w:t>
            </w:r>
          </w:p>
        </w:tc>
        <w:tc>
          <w:tcPr>
            <w:tcW w:w="1105" w:type="dxa"/>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jc w:val="center"/>
              <w:rPr>
                <w:rFonts w:ascii="仿宋_GB2312" w:eastAsia="仿宋_GB2312"/>
                <w:color w:val="000000"/>
                <w:sz w:val="24"/>
              </w:rPr>
            </w:pPr>
            <w:r>
              <w:rPr>
                <w:rFonts w:hint="eastAsia" w:ascii="仿宋_GB2312" w:eastAsia="仿宋_GB2312"/>
                <w:color w:val="000000"/>
                <w:sz w:val="24"/>
                <w:lang w:val="en-US" w:eastAsia="zh-CN"/>
              </w:rPr>
              <w:t>9</w:t>
            </w:r>
            <w:r>
              <w:rPr>
                <w:rFonts w:ascii="仿宋_GB2312" w:eastAsia="仿宋_GB2312"/>
                <w:color w:val="000000"/>
                <w:sz w:val="24"/>
              </w:rPr>
              <w:t>.</w:t>
            </w:r>
            <w:r>
              <w:rPr>
                <w:rFonts w:hint="eastAsia" w:ascii="仿宋_GB2312" w:eastAsia="仿宋_GB2312"/>
                <w:color w:val="000000"/>
                <w:sz w:val="24"/>
                <w:lang w:val="en-US" w:eastAsia="zh-CN"/>
              </w:rPr>
              <w:t>10</w:t>
            </w:r>
            <w:r>
              <w:rPr>
                <w:rFonts w:ascii="仿宋_GB2312" w:eastAsia="仿宋_GB2312"/>
                <w:color w:val="000000"/>
                <w:sz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367"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b w:val="0"/>
                <w:bCs/>
                <w:color w:val="000000"/>
                <w:sz w:val="24"/>
              </w:rPr>
            </w:pPr>
            <w:r>
              <w:rPr>
                <w:rFonts w:hint="eastAsia" w:ascii="仿宋_GB2312" w:eastAsia="仿宋_GB2312"/>
                <w:b w:val="0"/>
                <w:bCs/>
                <w:color w:val="000000"/>
                <w:sz w:val="24"/>
              </w:rPr>
              <w:t>合</w:t>
            </w:r>
            <w:r>
              <w:rPr>
                <w:rFonts w:ascii="仿宋_GB2312" w:eastAsia="仿宋_GB2312"/>
                <w:b w:val="0"/>
                <w:bCs/>
                <w:color w:val="000000"/>
                <w:sz w:val="24"/>
              </w:rPr>
              <w:t xml:space="preserve">      </w:t>
            </w:r>
            <w:r>
              <w:rPr>
                <w:rFonts w:hint="eastAsia" w:ascii="仿宋_GB2312" w:eastAsia="仿宋_GB2312"/>
                <w:b w:val="0"/>
                <w:bCs/>
                <w:color w:val="000000"/>
                <w:sz w:val="24"/>
              </w:rPr>
              <w:t>计</w:t>
            </w:r>
          </w:p>
        </w:tc>
        <w:tc>
          <w:tcPr>
            <w:tcW w:w="832"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lang w:val="en-US" w:eastAsia="zh-CN"/>
              </w:rPr>
              <w:t>111</w:t>
            </w:r>
          </w:p>
        </w:tc>
        <w:tc>
          <w:tcPr>
            <w:tcW w:w="1150"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hint="eastAsia" w:ascii="仿宋_GB2312" w:eastAsia="仿宋_GB2312"/>
                <w:color w:val="000000"/>
                <w:sz w:val="24"/>
              </w:rPr>
              <w:t>11.14</w:t>
            </w:r>
            <w:r>
              <w:rPr>
                <w:rFonts w:ascii="仿宋_GB2312" w:eastAsia="仿宋_GB2312"/>
                <w:color w:val="000000"/>
                <w:sz w:val="24"/>
              </w:rPr>
              <w:t>%</w:t>
            </w:r>
          </w:p>
        </w:tc>
        <w:tc>
          <w:tcPr>
            <w:tcW w:w="94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hint="eastAsia" w:ascii="仿宋_GB2312" w:eastAsia="仿宋_GB2312"/>
                <w:color w:val="000000"/>
                <w:sz w:val="24"/>
                <w:lang w:val="en-US" w:eastAsia="zh-CN"/>
              </w:rPr>
            </w:pPr>
            <w:r>
              <w:rPr>
                <w:rFonts w:ascii="仿宋_GB2312" w:eastAsia="仿宋_GB2312"/>
                <w:color w:val="000000"/>
                <w:sz w:val="24"/>
              </w:rPr>
              <w:t>2</w:t>
            </w:r>
            <w:r>
              <w:rPr>
                <w:rFonts w:hint="eastAsia" w:ascii="仿宋_GB2312" w:eastAsia="仿宋_GB2312"/>
                <w:color w:val="000000"/>
                <w:sz w:val="24"/>
                <w:lang w:val="en-US" w:eastAsia="zh-CN"/>
              </w:rPr>
              <w:t>110</w:t>
            </w:r>
          </w:p>
        </w:tc>
        <w:tc>
          <w:tcPr>
            <w:tcW w:w="108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8</w:t>
            </w:r>
            <w:r>
              <w:rPr>
                <w:rFonts w:hint="eastAsia" w:ascii="仿宋_GB2312" w:eastAsia="仿宋_GB2312"/>
                <w:color w:val="000000"/>
                <w:sz w:val="24"/>
              </w:rPr>
              <w:t>8.86</w:t>
            </w:r>
            <w:r>
              <w:rPr>
                <w:rFonts w:ascii="仿宋_GB2312" w:eastAsia="仿宋_GB2312"/>
                <w:color w:val="000000"/>
                <w:sz w:val="24"/>
              </w:rPr>
              <w:t>%</w:t>
            </w:r>
          </w:p>
        </w:tc>
        <w:tc>
          <w:tcPr>
            <w:tcW w:w="899"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hint="eastAsia" w:ascii="仿宋_GB2312" w:eastAsia="仿宋_GB2312"/>
                <w:color w:val="000000"/>
                <w:sz w:val="24"/>
                <w:lang w:val="en-US" w:eastAsia="zh-CN"/>
              </w:rPr>
            </w:pPr>
            <w:r>
              <w:rPr>
                <w:rFonts w:hint="eastAsia" w:ascii="仿宋_GB2312" w:eastAsia="仿宋_GB2312"/>
                <w:color w:val="000000"/>
                <w:sz w:val="24"/>
              </w:rPr>
              <w:t>2</w:t>
            </w:r>
            <w:r>
              <w:rPr>
                <w:rFonts w:hint="eastAsia" w:ascii="仿宋_GB2312" w:eastAsia="仿宋_GB2312"/>
                <w:color w:val="000000"/>
                <w:sz w:val="24"/>
                <w:lang w:val="en-US" w:eastAsia="zh-CN"/>
              </w:rPr>
              <w:t>221</w:t>
            </w:r>
          </w:p>
        </w:tc>
        <w:tc>
          <w:tcPr>
            <w:tcW w:w="1105" w:type="dxa"/>
            <w:tcBorders>
              <w:top w:val="single" w:color="8064A2" w:sz="8" w:space="0"/>
              <w:left w:val="single" w:color="8064A2" w:sz="8" w:space="0"/>
              <w:bottom w:val="single" w:color="8064A2" w:sz="8" w:space="0"/>
              <w:right w:val="single" w:color="8064A2" w:sz="8" w:space="0"/>
              <w:insideH w:val="single" w:sz="8" w:space="0"/>
            </w:tcBorders>
            <w:shd w:val="clear" w:color="auto" w:fill="D8D3E0"/>
            <w:vAlign w:val="center"/>
          </w:tcPr>
          <w:p>
            <w:pPr>
              <w:snapToGrid w:val="0"/>
              <w:jc w:val="center"/>
              <w:rPr>
                <w:rFonts w:ascii="仿宋_GB2312" w:eastAsia="仿宋_GB2312"/>
                <w:color w:val="000000"/>
                <w:sz w:val="24"/>
              </w:rPr>
            </w:pPr>
            <w:r>
              <w:rPr>
                <w:rFonts w:ascii="仿宋_GB2312" w:eastAsia="仿宋_GB2312"/>
                <w:color w:val="000000"/>
                <w:sz w:val="24"/>
              </w:rPr>
              <w:t>100%</w:t>
            </w:r>
          </w:p>
        </w:tc>
      </w:tr>
    </w:tbl>
    <w:p>
      <w:pPr>
        <w:pStyle w:val="4"/>
        <w:spacing w:before="0" w:after="0" w:line="240" w:lineRule="auto"/>
        <w:rPr>
          <w:rFonts w:hint="eastAsia" w:ascii="仿宋_GB2312" w:eastAsia="仿宋_GB2312"/>
          <w:color w:val="1F497D" w:themeColor="text2"/>
          <w:sz w:val="28"/>
          <w:szCs w:val="28"/>
          <w14:textFill>
            <w14:solidFill>
              <w14:schemeClr w14:val="tx2"/>
            </w14:solidFill>
          </w14:textFill>
        </w:rPr>
      </w:pPr>
      <w:bookmarkStart w:id="9" w:name="_Toc496819299"/>
      <w:bookmarkStart w:id="10" w:name="_Toc12768"/>
      <w:bookmarkStart w:id="11" w:name="_Toc26174"/>
    </w:p>
    <w:p>
      <w:pPr>
        <w:pStyle w:val="4"/>
        <w:spacing w:before="0" w:after="0" w:line="240" w:lineRule="auto"/>
        <w:rPr>
          <w:rFonts w:ascii="仿宋_GB2312" w:eastAsia="仿宋_GB2312"/>
          <w:b w:val="0"/>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1.1.1 毕业生性别比例</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仿宋_GB2312" w:eastAsia="仿宋_GB2312"/>
          <w:sz w:val="28"/>
          <w:szCs w:val="28"/>
        </w:rPr>
      </w:pPr>
      <w:bookmarkStart w:id="12" w:name="_Toc437501603"/>
      <w:bookmarkStart w:id="13" w:name="_Toc437032028"/>
      <w:r>
        <w:rPr>
          <w:rFonts w:hint="eastAsia" w:ascii="仿宋_GB2312" w:eastAsia="仿宋_GB2312"/>
          <w:sz w:val="28"/>
          <w:szCs w:val="28"/>
        </w:rPr>
        <w:t>我校</w:t>
      </w:r>
      <w:r>
        <w:rPr>
          <w:rFonts w:ascii="仿宋_GB2312" w:eastAsia="仿宋_GB2312"/>
          <w:sz w:val="28"/>
          <w:szCs w:val="28"/>
        </w:rPr>
        <w:t>201</w:t>
      </w:r>
      <w:r>
        <w:rPr>
          <w:rFonts w:hint="eastAsia" w:ascii="仿宋_GB2312" w:eastAsia="仿宋_GB2312"/>
          <w:sz w:val="28"/>
          <w:szCs w:val="28"/>
          <w:lang w:val="en-US" w:eastAsia="zh-CN"/>
        </w:rPr>
        <w:t>8</w:t>
      </w:r>
      <w:r>
        <w:rPr>
          <w:rFonts w:hint="eastAsia" w:ascii="仿宋_GB2312" w:eastAsia="仿宋_GB2312"/>
          <w:sz w:val="28"/>
          <w:szCs w:val="28"/>
        </w:rPr>
        <w:t>届本专科毕业生中共有男生</w:t>
      </w:r>
      <w:r>
        <w:rPr>
          <w:rFonts w:ascii="仿宋_GB2312" w:eastAsia="仿宋_GB2312"/>
          <w:sz w:val="28"/>
          <w:szCs w:val="28"/>
        </w:rPr>
        <w:t xml:space="preserve"> </w:t>
      </w:r>
      <w:r>
        <w:rPr>
          <w:rFonts w:hint="eastAsia" w:ascii="仿宋_GB2312" w:eastAsia="仿宋_GB2312"/>
          <w:sz w:val="28"/>
          <w:szCs w:val="28"/>
        </w:rPr>
        <w:t>4</w:t>
      </w:r>
      <w:r>
        <w:rPr>
          <w:rFonts w:hint="eastAsia" w:ascii="仿宋_GB2312" w:eastAsia="仿宋_GB2312"/>
          <w:sz w:val="28"/>
          <w:szCs w:val="28"/>
          <w:lang w:val="en-US" w:eastAsia="zh-CN"/>
        </w:rPr>
        <w:t>44</w:t>
      </w:r>
      <w:r>
        <w:rPr>
          <w:rFonts w:ascii="仿宋_GB2312" w:eastAsia="仿宋_GB2312"/>
          <w:sz w:val="28"/>
          <w:szCs w:val="28"/>
        </w:rPr>
        <w:t xml:space="preserve"> </w:t>
      </w:r>
      <w:r>
        <w:rPr>
          <w:rFonts w:hint="eastAsia" w:ascii="仿宋_GB2312" w:eastAsia="仿宋_GB2312"/>
          <w:sz w:val="28"/>
          <w:szCs w:val="28"/>
        </w:rPr>
        <w:t>人，占毕业生总人数的</w:t>
      </w:r>
      <w:r>
        <w:rPr>
          <w:rFonts w:ascii="仿宋_GB2312" w:eastAsia="仿宋_GB2312"/>
          <w:sz w:val="28"/>
          <w:szCs w:val="28"/>
        </w:rPr>
        <w:t xml:space="preserve"> </w:t>
      </w:r>
      <w:r>
        <w:rPr>
          <w:rFonts w:hint="eastAsia" w:ascii="仿宋_GB2312" w:eastAsia="仿宋_GB2312"/>
          <w:sz w:val="28"/>
          <w:szCs w:val="28"/>
        </w:rPr>
        <w:t>19.</w:t>
      </w:r>
      <w:r>
        <w:rPr>
          <w:rFonts w:hint="eastAsia" w:ascii="仿宋_GB2312" w:eastAsia="仿宋_GB2312"/>
          <w:sz w:val="28"/>
          <w:szCs w:val="28"/>
          <w:lang w:val="en-US" w:eastAsia="zh-CN"/>
        </w:rPr>
        <w:t>99</w:t>
      </w:r>
      <w:r>
        <w:rPr>
          <w:rFonts w:ascii="仿宋_GB2312" w:eastAsia="仿宋_GB2312"/>
          <w:sz w:val="28"/>
          <w:szCs w:val="28"/>
        </w:rPr>
        <w:t xml:space="preserve"> %</w:t>
      </w:r>
      <w:r>
        <w:rPr>
          <w:rFonts w:hint="eastAsia" w:ascii="仿宋_GB2312" w:eastAsia="仿宋_GB2312"/>
          <w:sz w:val="28"/>
          <w:szCs w:val="28"/>
        </w:rPr>
        <w:t>；女生</w:t>
      </w:r>
      <w:r>
        <w:rPr>
          <w:rFonts w:ascii="仿宋_GB2312" w:eastAsia="仿宋_GB2312"/>
          <w:sz w:val="28"/>
          <w:szCs w:val="28"/>
        </w:rPr>
        <w:t xml:space="preserve"> </w:t>
      </w:r>
      <w:r>
        <w:rPr>
          <w:rFonts w:hint="eastAsia" w:ascii="仿宋_GB2312" w:eastAsia="仿宋_GB2312"/>
          <w:sz w:val="28"/>
          <w:szCs w:val="28"/>
          <w:lang w:val="en-US" w:eastAsia="zh-CN"/>
        </w:rPr>
        <w:t>1777</w:t>
      </w:r>
      <w:r>
        <w:rPr>
          <w:rFonts w:hint="eastAsia" w:ascii="仿宋_GB2312" w:eastAsia="仿宋_GB2312"/>
          <w:sz w:val="28"/>
          <w:szCs w:val="28"/>
        </w:rPr>
        <w:t>人，占毕业生总人数</w:t>
      </w:r>
      <w:r>
        <w:rPr>
          <w:rFonts w:ascii="仿宋_GB2312" w:eastAsia="仿宋_GB2312"/>
          <w:sz w:val="28"/>
          <w:szCs w:val="28"/>
        </w:rPr>
        <w:t xml:space="preserve"> </w:t>
      </w:r>
      <w:r>
        <w:rPr>
          <w:rFonts w:hint="eastAsia" w:ascii="仿宋_GB2312" w:eastAsia="仿宋_GB2312"/>
          <w:sz w:val="28"/>
          <w:szCs w:val="28"/>
        </w:rPr>
        <w:t>80.</w:t>
      </w:r>
      <w:r>
        <w:rPr>
          <w:rFonts w:hint="eastAsia" w:ascii="仿宋_GB2312" w:eastAsia="仿宋_GB2312"/>
          <w:sz w:val="28"/>
          <w:szCs w:val="28"/>
          <w:lang w:val="en-US" w:eastAsia="zh-CN"/>
        </w:rPr>
        <w:t>01</w:t>
      </w:r>
      <w:r>
        <w:rPr>
          <w:rFonts w:ascii="仿宋_GB2312" w:eastAsia="仿宋_GB2312"/>
          <w:sz w:val="28"/>
          <w:szCs w:val="28"/>
        </w:rPr>
        <w:t>%</w:t>
      </w:r>
      <w:r>
        <w:rPr>
          <w:rFonts w:hint="eastAsia" w:ascii="仿宋_GB2312" w:eastAsia="仿宋_GB2312"/>
          <w:sz w:val="28"/>
          <w:szCs w:val="28"/>
        </w:rPr>
        <w:t>。本专科毕业生男女生人数情况如图</w:t>
      </w:r>
      <w:r>
        <w:rPr>
          <w:rFonts w:ascii="仿宋_GB2312" w:eastAsia="仿宋_GB2312"/>
          <w:sz w:val="28"/>
          <w:szCs w:val="28"/>
        </w:rPr>
        <w:t>1-</w:t>
      </w:r>
      <w:r>
        <w:rPr>
          <w:rFonts w:hint="eastAsia" w:ascii="仿宋_GB2312" w:eastAsia="仿宋_GB2312"/>
          <w:sz w:val="28"/>
          <w:szCs w:val="28"/>
          <w:lang w:val="en-US" w:eastAsia="zh-CN"/>
        </w:rPr>
        <w:t>1</w:t>
      </w:r>
      <w:r>
        <w:rPr>
          <w:rFonts w:hint="eastAsia" w:ascii="仿宋_GB2312" w:eastAsia="仿宋_GB2312"/>
          <w:sz w:val="28"/>
          <w:szCs w:val="28"/>
        </w:rPr>
        <w:t>所示。</w:t>
      </w:r>
    </w:p>
    <w:p>
      <w:pPr>
        <w:jc w:val="center"/>
        <w:rPr>
          <w:rFonts w:hint="eastAsia" w:ascii="仿宋_GB2312" w:eastAsia="仿宋_GB2312"/>
          <w:b/>
          <w:sz w:val="28"/>
          <w:szCs w:val="28"/>
        </w:rPr>
      </w:pPr>
      <w:r>
        <w:rPr>
          <w:rFonts w:hint="eastAsia" w:ascii="仿宋_GB2312" w:eastAsia="仿宋_GB2312"/>
          <w:b/>
          <w:sz w:val="28"/>
          <w:szCs w:val="28"/>
        </w:rPr>
        <w:t>图</w:t>
      </w:r>
      <w:r>
        <w:rPr>
          <w:rFonts w:ascii="仿宋_GB2312" w:eastAsia="仿宋_GB2312"/>
          <w:b/>
          <w:sz w:val="28"/>
          <w:szCs w:val="28"/>
        </w:rPr>
        <w:t>1-</w:t>
      </w:r>
      <w:r>
        <w:rPr>
          <w:rFonts w:hint="eastAsia" w:ascii="仿宋_GB2312" w:eastAsia="仿宋_GB2312"/>
          <w:b/>
          <w:sz w:val="28"/>
          <w:szCs w:val="28"/>
          <w:lang w:val="en-US" w:eastAsia="zh-CN"/>
        </w:rPr>
        <w:t>1</w:t>
      </w:r>
      <w:r>
        <w:rPr>
          <w:rFonts w:ascii="仿宋_GB2312" w:eastAsia="仿宋_GB2312"/>
          <w:b/>
          <w:sz w:val="28"/>
          <w:szCs w:val="28"/>
        </w:rPr>
        <w:t xml:space="preserve">  201</w:t>
      </w:r>
      <w:r>
        <w:rPr>
          <w:rFonts w:hint="eastAsia" w:ascii="仿宋_GB2312" w:eastAsia="仿宋_GB2312"/>
          <w:b/>
          <w:sz w:val="28"/>
          <w:szCs w:val="28"/>
          <w:lang w:val="en-US" w:eastAsia="zh-CN"/>
        </w:rPr>
        <w:t>8</w:t>
      </w:r>
      <w:r>
        <w:rPr>
          <w:rFonts w:hint="eastAsia" w:ascii="仿宋_GB2312" w:eastAsia="仿宋_GB2312"/>
          <w:b/>
          <w:sz w:val="28"/>
          <w:szCs w:val="28"/>
        </w:rPr>
        <w:t>届本专科毕业生男女比例图</w:t>
      </w:r>
    </w:p>
    <w:p>
      <w:pPr>
        <w:jc w:val="center"/>
        <w:rPr>
          <w:rFonts w:hint="eastAsia" w:ascii="仿宋_GB2312" w:eastAsia="仿宋_GB2312"/>
          <w:b/>
          <w:sz w:val="28"/>
          <w:szCs w:val="28"/>
        </w:rPr>
      </w:pP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4"/>
        <w:spacing w:before="0" w:after="0"/>
        <w:rPr>
          <w:rFonts w:hint="eastAsia" w:ascii="仿宋_GB2312" w:eastAsia="仿宋_GB2312"/>
          <w:color w:val="1F497D" w:themeColor="text2"/>
          <w:sz w:val="28"/>
          <w:szCs w:val="28"/>
          <w14:textFill>
            <w14:solidFill>
              <w14:schemeClr w14:val="tx2"/>
            </w14:solidFill>
          </w14:textFill>
        </w:rPr>
      </w:pPr>
      <w:bookmarkStart w:id="14" w:name="_Toc437032030"/>
      <w:bookmarkStart w:id="15" w:name="_Toc437501605"/>
      <w:bookmarkStart w:id="16" w:name="_Toc496819300"/>
      <w:bookmarkStart w:id="17" w:name="_Toc22882"/>
      <w:bookmarkStart w:id="18" w:name="_Toc17300"/>
    </w:p>
    <w:p>
      <w:pPr>
        <w:pStyle w:val="4"/>
        <w:spacing w:before="0" w:after="0"/>
        <w:rPr>
          <w:rFonts w:ascii="仿宋_GB2312" w:eastAsia="仿宋_GB2312"/>
          <w:b w:val="0"/>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1.1.2 毕业生民族</w:t>
      </w:r>
      <w:bookmarkEnd w:id="14"/>
      <w:bookmarkEnd w:id="15"/>
      <w:r>
        <w:rPr>
          <w:rFonts w:hint="eastAsia" w:ascii="仿宋_GB2312" w:eastAsia="仿宋_GB2312"/>
          <w:color w:val="1F497D" w:themeColor="text2"/>
          <w:sz w:val="28"/>
          <w:szCs w:val="28"/>
          <w14:textFill>
            <w14:solidFill>
              <w14:schemeClr w14:val="tx2"/>
            </w14:solidFill>
          </w14:textFill>
        </w:rPr>
        <w:t>分布</w:t>
      </w:r>
      <w:bookmarkEnd w:id="16"/>
      <w:bookmarkEnd w:id="17"/>
      <w:bookmarkEnd w:id="18"/>
    </w:p>
    <w:p>
      <w:pPr>
        <w:ind w:firstLine="560" w:firstLineChars="200"/>
        <w:rPr>
          <w:rFonts w:ascii="仿宋_GB2312" w:eastAsia="仿宋_GB2312"/>
          <w:sz w:val="28"/>
          <w:szCs w:val="28"/>
        </w:rPr>
      </w:pPr>
      <w:r>
        <w:rPr>
          <w:rFonts w:hint="eastAsia" w:ascii="仿宋_GB2312" w:eastAsia="仿宋_GB2312"/>
          <w:sz w:val="28"/>
          <w:szCs w:val="28"/>
        </w:rPr>
        <w:t>我校</w:t>
      </w:r>
      <w:r>
        <w:rPr>
          <w:rFonts w:ascii="仿宋_GB2312" w:eastAsia="仿宋_GB2312"/>
          <w:sz w:val="28"/>
          <w:szCs w:val="28"/>
        </w:rPr>
        <w:t>201</w:t>
      </w:r>
      <w:r>
        <w:rPr>
          <w:rFonts w:hint="eastAsia" w:ascii="仿宋_GB2312" w:eastAsia="仿宋_GB2312"/>
          <w:sz w:val="28"/>
          <w:szCs w:val="28"/>
          <w:lang w:val="en-US" w:eastAsia="zh-CN"/>
        </w:rPr>
        <w:t>8</w:t>
      </w:r>
      <w:r>
        <w:rPr>
          <w:rFonts w:hint="eastAsia" w:ascii="仿宋_GB2312" w:eastAsia="仿宋_GB2312"/>
          <w:sz w:val="28"/>
          <w:szCs w:val="28"/>
        </w:rPr>
        <w:t>届毕业生共有少数民族学生1</w:t>
      </w:r>
      <w:r>
        <w:rPr>
          <w:rFonts w:hint="eastAsia" w:ascii="仿宋_GB2312" w:eastAsia="仿宋_GB2312"/>
          <w:sz w:val="28"/>
          <w:szCs w:val="28"/>
          <w:lang w:val="en-US" w:eastAsia="zh-CN"/>
        </w:rPr>
        <w:t>40</w:t>
      </w:r>
      <w:r>
        <w:rPr>
          <w:rFonts w:hint="eastAsia" w:ascii="仿宋_GB2312" w:eastAsia="仿宋_GB2312"/>
          <w:sz w:val="28"/>
          <w:szCs w:val="28"/>
        </w:rPr>
        <w:t>人，占毕业生总人数的6.</w:t>
      </w:r>
      <w:r>
        <w:rPr>
          <w:rFonts w:hint="eastAsia" w:ascii="仿宋_GB2312" w:eastAsia="仿宋_GB2312"/>
          <w:sz w:val="28"/>
          <w:szCs w:val="28"/>
          <w:lang w:val="en-US" w:eastAsia="zh-CN"/>
        </w:rPr>
        <w:t>30</w:t>
      </w:r>
      <w:r>
        <w:rPr>
          <w:rFonts w:ascii="仿宋_GB2312" w:eastAsia="仿宋_GB2312"/>
          <w:sz w:val="28"/>
          <w:szCs w:val="28"/>
        </w:rPr>
        <w:t>%</w:t>
      </w:r>
      <w:r>
        <w:rPr>
          <w:rFonts w:hint="eastAsia" w:ascii="仿宋_GB2312" w:eastAsia="仿宋_GB2312"/>
          <w:sz w:val="28"/>
          <w:szCs w:val="28"/>
        </w:rPr>
        <w:t>。这些学生共来自于</w:t>
      </w:r>
      <w:r>
        <w:rPr>
          <w:rFonts w:ascii="仿宋_GB2312" w:eastAsia="仿宋_GB2312"/>
          <w:sz w:val="28"/>
          <w:szCs w:val="28"/>
        </w:rPr>
        <w:t>1</w:t>
      </w:r>
      <w:r>
        <w:rPr>
          <w:rFonts w:hint="eastAsia" w:ascii="仿宋_GB2312" w:eastAsia="仿宋_GB2312"/>
          <w:sz w:val="28"/>
          <w:szCs w:val="28"/>
          <w:lang w:val="en-US" w:eastAsia="zh-CN"/>
        </w:rPr>
        <w:t>4</w:t>
      </w:r>
      <w:r>
        <w:rPr>
          <w:rFonts w:hint="eastAsia" w:ascii="仿宋_GB2312" w:eastAsia="仿宋_GB2312"/>
          <w:sz w:val="28"/>
          <w:szCs w:val="28"/>
        </w:rPr>
        <w:t>个少数民族，学生人数最多的</w:t>
      </w:r>
      <w:r>
        <w:rPr>
          <w:rFonts w:ascii="仿宋_GB2312" w:eastAsia="仿宋_GB2312"/>
          <w:sz w:val="28"/>
          <w:szCs w:val="28"/>
        </w:rPr>
        <w:t>5</w:t>
      </w:r>
      <w:r>
        <w:rPr>
          <w:rFonts w:hint="eastAsia" w:ascii="仿宋_GB2312" w:eastAsia="仿宋_GB2312"/>
          <w:sz w:val="28"/>
          <w:szCs w:val="28"/>
        </w:rPr>
        <w:t>个少数民族分别是：土家族</w:t>
      </w:r>
      <w:r>
        <w:rPr>
          <w:rFonts w:ascii="仿宋_GB2312" w:eastAsia="仿宋_GB2312"/>
          <w:sz w:val="28"/>
          <w:szCs w:val="28"/>
        </w:rPr>
        <w:t>(</w:t>
      </w:r>
      <w:r>
        <w:rPr>
          <w:rFonts w:hint="eastAsia" w:ascii="仿宋_GB2312" w:eastAsia="仿宋_GB2312"/>
          <w:sz w:val="28"/>
          <w:szCs w:val="28"/>
        </w:rPr>
        <w:t>5</w:t>
      </w:r>
      <w:r>
        <w:rPr>
          <w:rFonts w:hint="eastAsia" w:ascii="仿宋_GB2312" w:eastAsia="仿宋_GB2312"/>
          <w:sz w:val="28"/>
          <w:szCs w:val="28"/>
          <w:lang w:val="en-US" w:eastAsia="zh-CN"/>
        </w:rPr>
        <w:t>2</w:t>
      </w:r>
      <w:r>
        <w:rPr>
          <w:rFonts w:hint="eastAsia" w:ascii="仿宋_GB2312" w:eastAsia="仿宋_GB2312"/>
          <w:sz w:val="28"/>
          <w:szCs w:val="28"/>
        </w:rPr>
        <w:t>人</w:t>
      </w:r>
      <w:r>
        <w:rPr>
          <w:rFonts w:ascii="仿宋_GB2312" w:eastAsia="仿宋_GB2312"/>
          <w:sz w:val="28"/>
          <w:szCs w:val="28"/>
        </w:rPr>
        <w:t>)</w:t>
      </w:r>
      <w:r>
        <w:rPr>
          <w:rFonts w:hint="eastAsia" w:ascii="仿宋_GB2312" w:eastAsia="仿宋_GB2312"/>
          <w:sz w:val="28"/>
          <w:szCs w:val="28"/>
        </w:rPr>
        <w:t>、苗族（2</w:t>
      </w:r>
      <w:r>
        <w:rPr>
          <w:rFonts w:hint="eastAsia" w:ascii="仿宋_GB2312" w:eastAsia="仿宋_GB2312"/>
          <w:sz w:val="28"/>
          <w:szCs w:val="28"/>
          <w:lang w:val="en-US" w:eastAsia="zh-CN"/>
        </w:rPr>
        <w:t>6</w:t>
      </w:r>
      <w:r>
        <w:rPr>
          <w:rFonts w:hint="eastAsia" w:ascii="仿宋_GB2312" w:eastAsia="仿宋_GB2312"/>
          <w:sz w:val="28"/>
          <w:szCs w:val="28"/>
        </w:rPr>
        <w:t>人）、侗族</w:t>
      </w:r>
      <w:r>
        <w:rPr>
          <w:rFonts w:ascii="仿宋_GB2312" w:eastAsia="仿宋_GB2312"/>
          <w:sz w:val="28"/>
          <w:szCs w:val="28"/>
        </w:rPr>
        <w:t>(</w:t>
      </w:r>
      <w:r>
        <w:rPr>
          <w:rFonts w:hint="eastAsia" w:ascii="仿宋_GB2312" w:eastAsia="仿宋_GB2312"/>
          <w:sz w:val="28"/>
          <w:szCs w:val="28"/>
          <w:lang w:val="en-US" w:eastAsia="zh-CN"/>
        </w:rPr>
        <w:t>11</w:t>
      </w:r>
      <w:r>
        <w:rPr>
          <w:rFonts w:hint="eastAsia" w:ascii="仿宋_GB2312" w:eastAsia="仿宋_GB2312"/>
          <w:sz w:val="28"/>
          <w:szCs w:val="28"/>
        </w:rPr>
        <w:t>人</w:t>
      </w:r>
      <w:r>
        <w:rPr>
          <w:rFonts w:ascii="仿宋_GB2312" w:eastAsia="仿宋_GB2312"/>
          <w:sz w:val="28"/>
          <w:szCs w:val="28"/>
        </w:rPr>
        <w:t>)</w:t>
      </w:r>
      <w:r>
        <w:rPr>
          <w:rFonts w:hint="eastAsia" w:ascii="仿宋_GB2312" w:eastAsia="仿宋_GB2312"/>
          <w:sz w:val="28"/>
          <w:szCs w:val="28"/>
        </w:rPr>
        <w:t>、瑶族</w:t>
      </w:r>
      <w:r>
        <w:rPr>
          <w:rFonts w:ascii="仿宋_GB2312" w:eastAsia="仿宋_GB2312"/>
          <w:sz w:val="28"/>
          <w:szCs w:val="28"/>
        </w:rPr>
        <w:t>(</w:t>
      </w:r>
      <w:r>
        <w:rPr>
          <w:rFonts w:hint="eastAsia" w:ascii="仿宋_GB2312" w:eastAsia="仿宋_GB2312"/>
          <w:sz w:val="28"/>
          <w:szCs w:val="28"/>
        </w:rPr>
        <w:t>1</w:t>
      </w:r>
      <w:r>
        <w:rPr>
          <w:rFonts w:hint="eastAsia" w:ascii="仿宋_GB2312" w:eastAsia="仿宋_GB2312"/>
          <w:sz w:val="28"/>
          <w:szCs w:val="28"/>
          <w:lang w:val="en-US" w:eastAsia="zh-CN"/>
        </w:rPr>
        <w:t>0</w:t>
      </w:r>
      <w:r>
        <w:rPr>
          <w:rFonts w:hint="eastAsia" w:ascii="仿宋_GB2312" w:eastAsia="仿宋_GB2312"/>
          <w:sz w:val="28"/>
          <w:szCs w:val="28"/>
        </w:rPr>
        <w:t>人</w:t>
      </w:r>
      <w:r>
        <w:rPr>
          <w:rFonts w:ascii="仿宋_GB2312" w:eastAsia="仿宋_GB2312"/>
          <w:sz w:val="28"/>
          <w:szCs w:val="28"/>
        </w:rPr>
        <w:t>)</w:t>
      </w:r>
      <w:r>
        <w:rPr>
          <w:rFonts w:hint="eastAsia" w:ascii="仿宋_GB2312" w:eastAsia="仿宋_GB2312"/>
          <w:sz w:val="28"/>
          <w:szCs w:val="28"/>
        </w:rPr>
        <w:t>、</w:t>
      </w:r>
      <w:r>
        <w:rPr>
          <w:rFonts w:hint="eastAsia" w:ascii="仿宋_GB2312" w:eastAsia="仿宋_GB2312"/>
          <w:sz w:val="28"/>
          <w:szCs w:val="28"/>
          <w:lang w:eastAsia="zh-CN"/>
        </w:rPr>
        <w:t>回</w:t>
      </w:r>
      <w:r>
        <w:rPr>
          <w:rFonts w:hint="eastAsia" w:ascii="仿宋_GB2312" w:eastAsia="仿宋_GB2312"/>
          <w:sz w:val="28"/>
          <w:szCs w:val="28"/>
        </w:rPr>
        <w:t>族</w:t>
      </w:r>
      <w:r>
        <w:rPr>
          <w:rFonts w:ascii="仿宋_GB2312" w:eastAsia="仿宋_GB2312"/>
          <w:sz w:val="28"/>
          <w:szCs w:val="28"/>
        </w:rPr>
        <w:t>(</w:t>
      </w:r>
      <w:r>
        <w:rPr>
          <w:rFonts w:hint="eastAsia" w:ascii="仿宋_GB2312" w:eastAsia="仿宋_GB2312"/>
          <w:sz w:val="28"/>
          <w:szCs w:val="28"/>
        </w:rPr>
        <w:t>1</w:t>
      </w:r>
      <w:r>
        <w:rPr>
          <w:rFonts w:hint="eastAsia" w:ascii="仿宋_GB2312" w:eastAsia="仿宋_GB2312"/>
          <w:sz w:val="28"/>
          <w:szCs w:val="28"/>
          <w:lang w:val="en-US" w:eastAsia="zh-CN"/>
        </w:rPr>
        <w:t>0</w:t>
      </w:r>
      <w:r>
        <w:rPr>
          <w:rFonts w:hint="eastAsia" w:ascii="仿宋_GB2312" w:eastAsia="仿宋_GB2312"/>
          <w:sz w:val="28"/>
          <w:szCs w:val="28"/>
        </w:rPr>
        <w:t>人</w:t>
      </w:r>
      <w:r>
        <w:rPr>
          <w:rFonts w:ascii="仿宋_GB2312" w:eastAsia="仿宋_GB2312"/>
          <w:sz w:val="28"/>
          <w:szCs w:val="28"/>
        </w:rPr>
        <w:t>)</w:t>
      </w:r>
      <w:r>
        <w:rPr>
          <w:rFonts w:hint="eastAsia" w:ascii="仿宋_GB2312" w:eastAsia="仿宋_GB2312"/>
          <w:sz w:val="28"/>
          <w:szCs w:val="28"/>
        </w:rPr>
        <w:t>。</w:t>
      </w:r>
      <w:r>
        <w:rPr>
          <w:rFonts w:hint="eastAsia" w:ascii="仿宋_GB2312" w:eastAsia="仿宋_GB2312" w:hAnsiTheme="minorEastAsia"/>
          <w:sz w:val="28"/>
          <w:szCs w:val="28"/>
        </w:rPr>
        <w:t>具体情况见表1-</w:t>
      </w:r>
      <w:r>
        <w:rPr>
          <w:rFonts w:hint="eastAsia" w:ascii="仿宋_GB2312" w:eastAsia="仿宋_GB2312" w:hAnsiTheme="minorEastAsia"/>
          <w:sz w:val="28"/>
          <w:szCs w:val="28"/>
          <w:lang w:val="en-US" w:eastAsia="zh-CN"/>
        </w:rPr>
        <w:t>2</w:t>
      </w:r>
      <w:r>
        <w:rPr>
          <w:rFonts w:hint="eastAsia" w:ascii="仿宋_GB2312" w:eastAsia="仿宋_GB2312" w:hAnsiTheme="minorEastAsia"/>
          <w:sz w:val="28"/>
          <w:szCs w:val="28"/>
        </w:rPr>
        <w:t>。</w:t>
      </w:r>
    </w:p>
    <w:p>
      <w:pPr>
        <w:jc w:val="center"/>
        <w:rPr>
          <w:rFonts w:ascii="仿宋_GB2312" w:eastAsia="仿宋_GB2312"/>
          <w:b/>
          <w:sz w:val="28"/>
          <w:szCs w:val="28"/>
        </w:rPr>
      </w:pPr>
      <w:r>
        <w:rPr>
          <w:rFonts w:hint="eastAsia" w:ascii="仿宋_GB2312" w:eastAsia="仿宋_GB2312"/>
          <w:b/>
          <w:sz w:val="28"/>
          <w:szCs w:val="28"/>
        </w:rPr>
        <w:t>表</w:t>
      </w:r>
      <w:r>
        <w:rPr>
          <w:rFonts w:ascii="仿宋_GB2312" w:eastAsia="仿宋_GB2312"/>
          <w:b/>
          <w:sz w:val="28"/>
          <w:szCs w:val="28"/>
        </w:rPr>
        <w:t>1-2  201</w:t>
      </w:r>
      <w:r>
        <w:rPr>
          <w:rFonts w:hint="eastAsia" w:ascii="仿宋_GB2312" w:eastAsia="仿宋_GB2312"/>
          <w:b/>
          <w:sz w:val="28"/>
          <w:szCs w:val="28"/>
          <w:lang w:val="en-US" w:eastAsia="zh-CN"/>
        </w:rPr>
        <w:t>8</w:t>
      </w:r>
      <w:r>
        <w:rPr>
          <w:rFonts w:hint="eastAsia" w:ascii="仿宋_GB2312" w:eastAsia="仿宋_GB2312"/>
          <w:b/>
          <w:sz w:val="28"/>
          <w:szCs w:val="28"/>
        </w:rPr>
        <w:t>届少数民族毕业生人数统计表</w:t>
      </w:r>
    </w:p>
    <w:tbl>
      <w:tblPr>
        <w:tblStyle w:val="22"/>
        <w:tblW w:w="8490" w:type="dxa"/>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
      <w:tblGrid>
        <w:gridCol w:w="966"/>
        <w:gridCol w:w="1725"/>
        <w:gridCol w:w="2242"/>
        <w:gridCol w:w="2070"/>
        <w:gridCol w:w="1487"/>
      </w:tblGrid>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FFFFFF" w:sz="4" w:space="0"/>
              <w:right w:val="single" w:color="8064A2" w:sz="8" w:space="0"/>
            </w:tcBorders>
            <w:shd w:val="clear" w:color="auto" w:fill="8064A2"/>
            <w:vAlign w:val="center"/>
          </w:tcPr>
          <w:p>
            <w:pPr>
              <w:spacing w:before="0" w:after="0" w:line="240" w:lineRule="auto"/>
              <w:jc w:val="center"/>
              <w:rPr>
                <w:rFonts w:ascii="黑体" w:hAnsi="黑体" w:eastAsia="黑体"/>
                <w:b/>
                <w:bCs/>
                <w:color w:val="FFFFFF"/>
                <w:sz w:val="28"/>
                <w:szCs w:val="28"/>
              </w:rPr>
            </w:pPr>
            <w:r>
              <w:rPr>
                <w:rFonts w:hint="eastAsia" w:ascii="黑体" w:hAnsi="黑体" w:eastAsia="黑体"/>
                <w:b/>
                <w:bCs/>
                <w:color w:val="FFFFFF"/>
                <w:sz w:val="28"/>
                <w:szCs w:val="28"/>
              </w:rPr>
              <w:t>序号</w:t>
            </w:r>
          </w:p>
        </w:tc>
        <w:tc>
          <w:tcPr>
            <w:tcW w:w="1725" w:type="dxa"/>
            <w:tcBorders>
              <w:top w:val="single" w:color="8064A2" w:sz="8" w:space="0"/>
              <w:left w:val="single" w:color="8064A2" w:sz="8" w:space="0"/>
              <w:bottom w:val="single" w:color="FFFFFF" w:sz="4" w:space="0"/>
              <w:right w:val="single" w:color="8064A2" w:sz="8" w:space="0"/>
            </w:tcBorders>
            <w:shd w:val="clear" w:color="auto" w:fill="8064A2"/>
            <w:vAlign w:val="center"/>
          </w:tcPr>
          <w:p>
            <w:pPr>
              <w:spacing w:before="0" w:after="0" w:line="240" w:lineRule="auto"/>
              <w:jc w:val="center"/>
              <w:rPr>
                <w:rFonts w:ascii="黑体" w:hAnsi="黑体" w:eastAsia="黑体"/>
                <w:b/>
                <w:bCs/>
                <w:color w:val="FFFFFF"/>
                <w:sz w:val="28"/>
                <w:szCs w:val="28"/>
              </w:rPr>
            </w:pPr>
            <w:r>
              <w:rPr>
                <w:rFonts w:hint="eastAsia" w:ascii="黑体" w:hAnsi="黑体" w:eastAsia="黑体"/>
                <w:b/>
                <w:bCs/>
                <w:color w:val="FFFFFF"/>
                <w:sz w:val="28"/>
                <w:szCs w:val="28"/>
              </w:rPr>
              <w:t>民族</w:t>
            </w:r>
          </w:p>
        </w:tc>
        <w:tc>
          <w:tcPr>
            <w:tcW w:w="2242" w:type="dxa"/>
            <w:tcBorders>
              <w:top w:val="single" w:color="8064A2" w:sz="8" w:space="0"/>
              <w:left w:val="single" w:color="8064A2" w:sz="8" w:space="0"/>
              <w:bottom w:val="single" w:color="FFFFFF" w:sz="4" w:space="0"/>
              <w:right w:val="single" w:color="8064A2" w:sz="8" w:space="0"/>
            </w:tcBorders>
            <w:shd w:val="clear" w:color="auto" w:fill="8064A2"/>
            <w:vAlign w:val="center"/>
          </w:tcPr>
          <w:p>
            <w:pPr>
              <w:spacing w:before="0" w:after="0" w:line="240" w:lineRule="auto"/>
              <w:jc w:val="center"/>
              <w:rPr>
                <w:rFonts w:ascii="黑体" w:hAnsi="黑体" w:eastAsia="黑体"/>
                <w:b/>
                <w:bCs/>
                <w:color w:val="FFFFFF"/>
                <w:sz w:val="28"/>
                <w:szCs w:val="28"/>
              </w:rPr>
            </w:pPr>
            <w:r>
              <w:rPr>
                <w:rFonts w:hint="eastAsia" w:ascii="黑体" w:hAnsi="黑体" w:eastAsia="黑体"/>
                <w:b/>
                <w:bCs/>
                <w:color w:val="FFFFFF"/>
                <w:sz w:val="28"/>
                <w:szCs w:val="28"/>
              </w:rPr>
              <w:t>专科生源人数</w:t>
            </w:r>
          </w:p>
        </w:tc>
        <w:tc>
          <w:tcPr>
            <w:tcW w:w="2070" w:type="dxa"/>
            <w:tcBorders>
              <w:top w:val="single" w:color="8064A2" w:sz="8" w:space="0"/>
              <w:left w:val="single" w:color="8064A2" w:sz="8" w:space="0"/>
              <w:bottom w:val="single" w:color="FFFFFF" w:sz="4" w:space="0"/>
              <w:right w:val="single" w:color="8064A2" w:sz="8" w:space="0"/>
            </w:tcBorders>
            <w:shd w:val="clear" w:color="auto" w:fill="8064A2"/>
            <w:vAlign w:val="center"/>
          </w:tcPr>
          <w:p>
            <w:pPr>
              <w:spacing w:before="0" w:after="0" w:line="240" w:lineRule="auto"/>
              <w:jc w:val="center"/>
              <w:rPr>
                <w:rFonts w:ascii="黑体" w:hAnsi="黑体" w:eastAsia="黑体"/>
                <w:b/>
                <w:bCs/>
                <w:color w:val="FFFFFF"/>
                <w:sz w:val="28"/>
                <w:szCs w:val="28"/>
              </w:rPr>
            </w:pPr>
            <w:r>
              <w:rPr>
                <w:rFonts w:hint="eastAsia" w:ascii="黑体" w:hAnsi="黑体" w:eastAsia="黑体"/>
                <w:b/>
                <w:bCs/>
                <w:color w:val="FFFFFF"/>
                <w:sz w:val="28"/>
                <w:szCs w:val="28"/>
              </w:rPr>
              <w:t>本科生源人数</w:t>
            </w:r>
          </w:p>
        </w:tc>
        <w:tc>
          <w:tcPr>
            <w:tcW w:w="1487" w:type="dxa"/>
            <w:tcBorders>
              <w:top w:val="single" w:color="8064A2" w:sz="8" w:space="0"/>
              <w:left w:val="single" w:color="8064A2" w:sz="8" w:space="0"/>
              <w:bottom w:val="single" w:color="FFFFFF" w:sz="4" w:space="0"/>
              <w:right w:val="single" w:color="8064A2" w:sz="8" w:space="0"/>
            </w:tcBorders>
            <w:shd w:val="clear" w:color="auto" w:fill="8064A2"/>
            <w:vAlign w:val="center"/>
          </w:tcPr>
          <w:p>
            <w:pPr>
              <w:spacing w:before="0" w:after="0" w:line="240" w:lineRule="auto"/>
              <w:jc w:val="center"/>
              <w:rPr>
                <w:rFonts w:ascii="黑体" w:hAnsi="黑体" w:eastAsia="黑体"/>
                <w:b/>
                <w:bCs/>
                <w:color w:val="FFFFFF"/>
                <w:sz w:val="28"/>
                <w:szCs w:val="28"/>
              </w:rPr>
            </w:pPr>
            <w:r>
              <w:rPr>
                <w:rFonts w:hint="eastAsia" w:ascii="黑体" w:hAnsi="黑体" w:eastAsia="黑体"/>
                <w:b/>
                <w:bCs/>
                <w:color w:val="FFFFFF"/>
                <w:sz w:val="28"/>
                <w:szCs w:val="28"/>
              </w:rPr>
              <w:t>合计</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b/>
                <w:bCs/>
                <w:color w:val="000000"/>
                <w:sz w:val="28"/>
                <w:szCs w:val="28"/>
              </w:rPr>
            </w:pPr>
            <w:r>
              <w:rPr>
                <w:rFonts w:ascii="仿宋_GB2312" w:eastAsia="仿宋_GB2312"/>
                <w:b/>
                <w:bCs/>
                <w:color w:val="000000"/>
                <w:sz w:val="28"/>
                <w:szCs w:val="28"/>
              </w:rPr>
              <w:t>1</w:t>
            </w:r>
          </w:p>
        </w:tc>
        <w:tc>
          <w:tcPr>
            <w:tcW w:w="1725"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汉族</w:t>
            </w:r>
          </w:p>
        </w:tc>
        <w:tc>
          <w:tcPr>
            <w:tcW w:w="2242"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104</w:t>
            </w:r>
          </w:p>
        </w:tc>
        <w:tc>
          <w:tcPr>
            <w:tcW w:w="2070"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1977</w:t>
            </w:r>
          </w:p>
        </w:tc>
        <w:tc>
          <w:tcPr>
            <w:tcW w:w="1487"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2</w:t>
            </w:r>
            <w:r>
              <w:rPr>
                <w:rFonts w:hint="eastAsia" w:ascii="仿宋_GB2312" w:eastAsia="仿宋_GB2312"/>
                <w:color w:val="000000"/>
                <w:sz w:val="28"/>
                <w:szCs w:val="28"/>
                <w:lang w:val="en-US" w:eastAsia="zh-CN"/>
              </w:rPr>
              <w:t>081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b/>
                <w:bCs/>
                <w:color w:val="000000"/>
                <w:sz w:val="28"/>
                <w:szCs w:val="28"/>
              </w:rPr>
            </w:pPr>
            <w:r>
              <w:rPr>
                <w:rFonts w:ascii="仿宋_GB2312" w:eastAsia="仿宋_GB2312"/>
                <w:b/>
                <w:bCs/>
                <w:color w:val="000000"/>
                <w:sz w:val="28"/>
                <w:szCs w:val="28"/>
              </w:rPr>
              <w:t>2</w:t>
            </w:r>
          </w:p>
        </w:tc>
        <w:tc>
          <w:tcPr>
            <w:tcW w:w="172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土家族</w:t>
            </w:r>
          </w:p>
        </w:tc>
        <w:tc>
          <w:tcPr>
            <w:tcW w:w="2242"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6</w:t>
            </w:r>
          </w:p>
        </w:tc>
        <w:tc>
          <w:tcPr>
            <w:tcW w:w="207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46</w:t>
            </w:r>
          </w:p>
        </w:tc>
        <w:tc>
          <w:tcPr>
            <w:tcW w:w="148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5</w:t>
            </w:r>
            <w:r>
              <w:rPr>
                <w:rFonts w:hint="eastAsia" w:ascii="仿宋_GB2312" w:eastAsia="仿宋_GB2312"/>
                <w:color w:val="000000"/>
                <w:sz w:val="28"/>
                <w:szCs w:val="28"/>
                <w:lang w:val="en-US" w:eastAsia="zh-CN"/>
              </w:rPr>
              <w:t>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b/>
                <w:bCs/>
                <w:color w:val="000000"/>
                <w:sz w:val="28"/>
                <w:szCs w:val="28"/>
              </w:rPr>
            </w:pPr>
            <w:r>
              <w:rPr>
                <w:rFonts w:ascii="仿宋_GB2312" w:eastAsia="仿宋_GB2312"/>
                <w:b/>
                <w:bCs/>
                <w:color w:val="000000"/>
                <w:sz w:val="28"/>
                <w:szCs w:val="28"/>
              </w:rPr>
              <w:t>3</w:t>
            </w:r>
          </w:p>
        </w:tc>
        <w:tc>
          <w:tcPr>
            <w:tcW w:w="172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苗族</w:t>
            </w:r>
          </w:p>
        </w:tc>
        <w:tc>
          <w:tcPr>
            <w:tcW w:w="224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c>
          <w:tcPr>
            <w:tcW w:w="2070"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25</w:t>
            </w:r>
          </w:p>
        </w:tc>
        <w:tc>
          <w:tcPr>
            <w:tcW w:w="1487"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26</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b/>
                <w:bCs/>
                <w:color w:val="000000"/>
                <w:sz w:val="28"/>
                <w:szCs w:val="28"/>
              </w:rPr>
            </w:pPr>
            <w:r>
              <w:rPr>
                <w:rFonts w:ascii="仿宋_GB2312" w:eastAsia="仿宋_GB2312"/>
                <w:b/>
                <w:bCs/>
                <w:color w:val="000000"/>
                <w:sz w:val="28"/>
                <w:szCs w:val="28"/>
              </w:rPr>
              <w:t>4</w:t>
            </w:r>
          </w:p>
        </w:tc>
        <w:tc>
          <w:tcPr>
            <w:tcW w:w="172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color w:val="000000"/>
                <w:sz w:val="28"/>
                <w:szCs w:val="28"/>
              </w:rPr>
            </w:pPr>
            <w:r>
              <w:rPr>
                <w:rFonts w:hint="eastAsia" w:ascii="仿宋_GB2312" w:eastAsia="仿宋_GB2312"/>
                <w:color w:val="000000"/>
                <w:sz w:val="28"/>
                <w:szCs w:val="28"/>
              </w:rPr>
              <w:t>瑶族</w:t>
            </w:r>
          </w:p>
        </w:tc>
        <w:tc>
          <w:tcPr>
            <w:tcW w:w="2242"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1</w:t>
            </w:r>
            <w:r>
              <w:rPr>
                <w:rFonts w:hint="eastAsia" w:ascii="仿宋_GB2312" w:eastAsia="仿宋_GB2312"/>
                <w:color w:val="000000"/>
                <w:sz w:val="28"/>
                <w:szCs w:val="28"/>
                <w:lang w:val="en-US" w:eastAsia="zh-CN"/>
              </w:rPr>
              <w:t>0</w:t>
            </w:r>
          </w:p>
        </w:tc>
        <w:tc>
          <w:tcPr>
            <w:tcW w:w="148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1</w:t>
            </w:r>
            <w:r>
              <w:rPr>
                <w:rFonts w:hint="eastAsia" w:ascii="仿宋_GB2312" w:eastAsia="仿宋_GB2312"/>
                <w:color w:val="000000"/>
                <w:sz w:val="28"/>
                <w:szCs w:val="28"/>
                <w:lang w:val="en-US" w:eastAsia="zh-CN"/>
              </w:rPr>
              <w:t>0</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b/>
                <w:bCs/>
                <w:color w:val="000000"/>
                <w:sz w:val="28"/>
                <w:szCs w:val="28"/>
              </w:rPr>
            </w:pPr>
            <w:r>
              <w:rPr>
                <w:rFonts w:ascii="仿宋_GB2312" w:eastAsia="仿宋_GB2312"/>
                <w:b/>
                <w:bCs/>
                <w:color w:val="000000"/>
                <w:sz w:val="28"/>
                <w:szCs w:val="28"/>
              </w:rPr>
              <w:t>5</w:t>
            </w:r>
          </w:p>
        </w:tc>
        <w:tc>
          <w:tcPr>
            <w:tcW w:w="172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侗族</w:t>
            </w:r>
          </w:p>
        </w:tc>
        <w:tc>
          <w:tcPr>
            <w:tcW w:w="224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11</w:t>
            </w:r>
          </w:p>
        </w:tc>
        <w:tc>
          <w:tcPr>
            <w:tcW w:w="1487"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b/>
                <w:bCs/>
                <w:color w:val="000000"/>
                <w:sz w:val="28"/>
                <w:szCs w:val="28"/>
              </w:rPr>
            </w:pPr>
            <w:r>
              <w:rPr>
                <w:rFonts w:ascii="仿宋_GB2312" w:eastAsia="仿宋_GB2312"/>
                <w:b/>
                <w:bCs/>
                <w:color w:val="000000"/>
                <w:sz w:val="28"/>
                <w:szCs w:val="28"/>
              </w:rPr>
              <w:t>6</w:t>
            </w:r>
          </w:p>
        </w:tc>
        <w:tc>
          <w:tcPr>
            <w:tcW w:w="172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壮族</w:t>
            </w:r>
          </w:p>
        </w:tc>
        <w:tc>
          <w:tcPr>
            <w:tcW w:w="2242"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7</w:t>
            </w:r>
          </w:p>
        </w:tc>
        <w:tc>
          <w:tcPr>
            <w:tcW w:w="148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7</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b/>
                <w:bCs/>
                <w:color w:val="000000"/>
                <w:sz w:val="28"/>
                <w:szCs w:val="28"/>
              </w:rPr>
            </w:pPr>
            <w:r>
              <w:rPr>
                <w:rFonts w:ascii="仿宋_GB2312" w:eastAsia="仿宋_GB2312"/>
                <w:b/>
                <w:bCs/>
                <w:color w:val="000000"/>
                <w:sz w:val="28"/>
                <w:szCs w:val="28"/>
              </w:rPr>
              <w:t>7</w:t>
            </w:r>
          </w:p>
        </w:tc>
        <w:tc>
          <w:tcPr>
            <w:tcW w:w="172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回族</w:t>
            </w:r>
          </w:p>
        </w:tc>
        <w:tc>
          <w:tcPr>
            <w:tcW w:w="224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10</w:t>
            </w:r>
          </w:p>
        </w:tc>
        <w:tc>
          <w:tcPr>
            <w:tcW w:w="1487"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10</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b/>
                <w:bCs/>
                <w:color w:val="000000"/>
                <w:sz w:val="28"/>
                <w:szCs w:val="28"/>
              </w:rPr>
            </w:pPr>
            <w:r>
              <w:rPr>
                <w:rFonts w:ascii="仿宋_GB2312" w:eastAsia="仿宋_GB2312"/>
                <w:b/>
                <w:bCs/>
                <w:color w:val="000000"/>
                <w:sz w:val="28"/>
                <w:szCs w:val="28"/>
              </w:rPr>
              <w:t>8</w:t>
            </w:r>
          </w:p>
        </w:tc>
        <w:tc>
          <w:tcPr>
            <w:tcW w:w="172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color w:val="000000"/>
                <w:sz w:val="28"/>
                <w:szCs w:val="28"/>
              </w:rPr>
            </w:pPr>
            <w:r>
              <w:rPr>
                <w:rFonts w:hint="eastAsia" w:ascii="仿宋_GB2312" w:eastAsia="仿宋_GB2312"/>
                <w:color w:val="000000"/>
                <w:sz w:val="28"/>
                <w:szCs w:val="28"/>
              </w:rPr>
              <w:t>白族</w:t>
            </w:r>
          </w:p>
        </w:tc>
        <w:tc>
          <w:tcPr>
            <w:tcW w:w="2242"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5</w:t>
            </w:r>
          </w:p>
        </w:tc>
        <w:tc>
          <w:tcPr>
            <w:tcW w:w="148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5</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b/>
                <w:bCs/>
                <w:color w:val="000000"/>
                <w:sz w:val="28"/>
                <w:szCs w:val="28"/>
              </w:rPr>
            </w:pPr>
            <w:r>
              <w:rPr>
                <w:rFonts w:ascii="仿宋_GB2312" w:eastAsia="仿宋_GB2312"/>
                <w:b/>
                <w:bCs/>
                <w:color w:val="000000"/>
                <w:sz w:val="28"/>
                <w:szCs w:val="28"/>
              </w:rPr>
              <w:t>9</w:t>
            </w:r>
          </w:p>
        </w:tc>
        <w:tc>
          <w:tcPr>
            <w:tcW w:w="172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满族</w:t>
            </w:r>
          </w:p>
        </w:tc>
        <w:tc>
          <w:tcPr>
            <w:tcW w:w="224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9</w:t>
            </w:r>
          </w:p>
        </w:tc>
        <w:tc>
          <w:tcPr>
            <w:tcW w:w="1487"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9</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hint="eastAsia" w:ascii="仿宋_GB2312" w:eastAsia="仿宋_GB2312"/>
                <w:b/>
                <w:bCs/>
                <w:color w:val="000000"/>
                <w:sz w:val="28"/>
                <w:szCs w:val="28"/>
                <w:lang w:val="en-US" w:eastAsia="zh-CN"/>
              </w:rPr>
            </w:pPr>
            <w:r>
              <w:rPr>
                <w:rFonts w:ascii="仿宋_GB2312" w:eastAsia="仿宋_GB2312"/>
                <w:b/>
                <w:bCs/>
                <w:color w:val="000000"/>
                <w:sz w:val="28"/>
                <w:szCs w:val="28"/>
              </w:rPr>
              <w:t>1</w:t>
            </w:r>
            <w:r>
              <w:rPr>
                <w:rFonts w:hint="eastAsia" w:ascii="仿宋_GB2312" w:eastAsia="仿宋_GB2312"/>
                <w:b/>
                <w:bCs/>
                <w:color w:val="000000"/>
                <w:sz w:val="28"/>
                <w:szCs w:val="28"/>
                <w:lang w:val="en-US" w:eastAsia="zh-CN"/>
              </w:rPr>
              <w:t>0</w:t>
            </w:r>
          </w:p>
        </w:tc>
        <w:tc>
          <w:tcPr>
            <w:tcW w:w="1725"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ascii="仿宋_GB2312" w:eastAsia="仿宋_GB2312"/>
                <w:color w:val="000000"/>
                <w:sz w:val="28"/>
                <w:szCs w:val="28"/>
              </w:rPr>
            </w:pPr>
            <w:r>
              <w:rPr>
                <w:rFonts w:hint="eastAsia" w:ascii="仿宋_GB2312" w:eastAsia="仿宋_GB2312"/>
                <w:color w:val="000000"/>
                <w:sz w:val="28"/>
                <w:szCs w:val="28"/>
              </w:rPr>
              <w:t>蒙古族</w:t>
            </w:r>
          </w:p>
        </w:tc>
        <w:tc>
          <w:tcPr>
            <w:tcW w:w="2242"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ascii="仿宋_GB2312" w:eastAsia="仿宋_GB2312"/>
                <w:color w:val="000000"/>
                <w:sz w:val="28"/>
                <w:szCs w:val="28"/>
              </w:rPr>
            </w:pPr>
            <w:r>
              <w:rPr>
                <w:rFonts w:hint="eastAsia" w:ascii="仿宋_GB2312" w:eastAsia="仿宋_GB2312"/>
                <w:color w:val="000000"/>
                <w:sz w:val="28"/>
                <w:szCs w:val="28"/>
              </w:rPr>
              <w:t>4</w:t>
            </w:r>
          </w:p>
        </w:tc>
        <w:tc>
          <w:tcPr>
            <w:tcW w:w="1487"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ascii="仿宋_GB2312" w:eastAsia="仿宋_GB2312"/>
                <w:color w:val="000000"/>
                <w:sz w:val="28"/>
                <w:szCs w:val="28"/>
              </w:rPr>
            </w:pPr>
            <w:r>
              <w:rPr>
                <w:rFonts w:hint="eastAsia" w:ascii="仿宋_GB2312" w:eastAsia="仿宋_GB2312"/>
                <w:color w:val="000000"/>
                <w:sz w:val="28"/>
                <w:szCs w:val="28"/>
              </w:rPr>
              <w:t>4</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b/>
                <w:bCs/>
                <w:color w:val="000000"/>
                <w:sz w:val="28"/>
                <w:szCs w:val="28"/>
                <w:lang w:val="en-US" w:eastAsia="zh-CN"/>
              </w:rPr>
            </w:pPr>
            <w:r>
              <w:rPr>
                <w:rFonts w:ascii="仿宋_GB2312" w:eastAsia="仿宋_GB2312"/>
                <w:b/>
                <w:bCs/>
                <w:color w:val="000000"/>
                <w:sz w:val="28"/>
                <w:szCs w:val="28"/>
              </w:rPr>
              <w:t>1</w:t>
            </w:r>
            <w:r>
              <w:rPr>
                <w:rFonts w:hint="eastAsia" w:ascii="仿宋_GB2312" w:eastAsia="仿宋_GB2312"/>
                <w:b/>
                <w:bCs/>
                <w:color w:val="000000"/>
                <w:sz w:val="28"/>
                <w:szCs w:val="28"/>
                <w:lang w:val="en-US" w:eastAsia="zh-CN"/>
              </w:rPr>
              <w:t>1</w:t>
            </w:r>
          </w:p>
        </w:tc>
        <w:tc>
          <w:tcPr>
            <w:tcW w:w="172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布依族</w:t>
            </w:r>
          </w:p>
        </w:tc>
        <w:tc>
          <w:tcPr>
            <w:tcW w:w="2242"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2</w:t>
            </w:r>
          </w:p>
        </w:tc>
        <w:tc>
          <w:tcPr>
            <w:tcW w:w="1487"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hint="eastAsia" w:ascii="仿宋_GB2312" w:eastAsia="仿宋_GB2312"/>
                <w:b/>
                <w:bCs/>
                <w:color w:val="000000"/>
                <w:sz w:val="28"/>
                <w:szCs w:val="28"/>
                <w:lang w:val="en-US" w:eastAsia="zh-CN"/>
              </w:rPr>
            </w:pPr>
            <w:r>
              <w:rPr>
                <w:rFonts w:hint="eastAsia" w:ascii="仿宋_GB2312" w:eastAsia="仿宋_GB2312"/>
                <w:b/>
                <w:bCs/>
                <w:color w:val="000000"/>
                <w:sz w:val="28"/>
                <w:szCs w:val="28"/>
              </w:rPr>
              <w:t>1</w:t>
            </w:r>
            <w:r>
              <w:rPr>
                <w:rFonts w:hint="eastAsia" w:ascii="仿宋_GB2312" w:eastAsia="仿宋_GB2312"/>
                <w:b/>
                <w:bCs/>
                <w:color w:val="000000"/>
                <w:sz w:val="28"/>
                <w:szCs w:val="28"/>
                <w:lang w:val="en-US" w:eastAsia="zh-CN"/>
              </w:rPr>
              <w:t>2</w:t>
            </w:r>
          </w:p>
        </w:tc>
        <w:tc>
          <w:tcPr>
            <w:tcW w:w="1725"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ascii="仿宋_GB2312" w:eastAsia="仿宋_GB2312"/>
                <w:color w:val="000000"/>
                <w:sz w:val="28"/>
                <w:szCs w:val="28"/>
              </w:rPr>
            </w:pPr>
            <w:r>
              <w:rPr>
                <w:rFonts w:hint="eastAsia" w:ascii="仿宋_GB2312" w:eastAsia="仿宋_GB2312"/>
                <w:color w:val="000000"/>
                <w:sz w:val="28"/>
                <w:szCs w:val="28"/>
              </w:rPr>
              <w:t>黎族</w:t>
            </w:r>
          </w:p>
        </w:tc>
        <w:tc>
          <w:tcPr>
            <w:tcW w:w="2242"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c>
          <w:tcPr>
            <w:tcW w:w="1487"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b/>
                <w:bCs/>
                <w:color w:val="000000"/>
                <w:sz w:val="28"/>
                <w:szCs w:val="28"/>
                <w:lang w:val="en-US" w:eastAsia="zh-CN"/>
              </w:rPr>
            </w:pPr>
            <w:r>
              <w:rPr>
                <w:rFonts w:hint="eastAsia" w:ascii="仿宋_GB2312" w:eastAsia="仿宋_GB2312"/>
                <w:b/>
                <w:bCs/>
                <w:color w:val="000000"/>
                <w:sz w:val="28"/>
                <w:szCs w:val="28"/>
              </w:rPr>
              <w:t>1</w:t>
            </w:r>
            <w:r>
              <w:rPr>
                <w:rFonts w:hint="eastAsia" w:ascii="仿宋_GB2312" w:eastAsia="仿宋_GB2312"/>
                <w:b/>
                <w:bCs/>
                <w:color w:val="000000"/>
                <w:sz w:val="28"/>
                <w:szCs w:val="28"/>
                <w:lang w:val="en-US" w:eastAsia="zh-CN"/>
              </w:rPr>
              <w:t>3</w:t>
            </w:r>
          </w:p>
        </w:tc>
        <w:tc>
          <w:tcPr>
            <w:tcW w:w="172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仡佬族</w:t>
            </w:r>
          </w:p>
        </w:tc>
        <w:tc>
          <w:tcPr>
            <w:tcW w:w="2242"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1</w:t>
            </w:r>
          </w:p>
        </w:tc>
        <w:tc>
          <w:tcPr>
            <w:tcW w:w="1487"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_GB2312" w:eastAsia="仿宋_GB2312"/>
                <w:color w:val="000000"/>
                <w:sz w:val="28"/>
                <w:szCs w:val="28"/>
              </w:rPr>
            </w:pPr>
            <w:r>
              <w:rPr>
                <w:rFonts w:hint="eastAsia" w:ascii="仿宋_GB2312" w:eastAsia="仿宋_GB2312"/>
                <w:color w:val="000000"/>
                <w:sz w:val="28"/>
                <w:szCs w:val="28"/>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b/>
                <w:bCs/>
                <w:color w:val="000000"/>
                <w:sz w:val="28"/>
                <w:szCs w:val="28"/>
                <w:lang w:val="en-US" w:eastAsia="zh-CN"/>
              </w:rPr>
            </w:pPr>
            <w:r>
              <w:rPr>
                <w:rFonts w:hint="eastAsia" w:ascii="仿宋_GB2312" w:eastAsia="仿宋_GB2312"/>
                <w:b/>
                <w:bCs/>
                <w:color w:val="000000"/>
                <w:sz w:val="28"/>
                <w:szCs w:val="28"/>
                <w:lang w:val="en-US" w:eastAsia="zh-CN"/>
              </w:rPr>
              <w:t>14</w:t>
            </w:r>
          </w:p>
        </w:tc>
        <w:tc>
          <w:tcPr>
            <w:tcW w:w="172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rPr>
            </w:pPr>
            <w:r>
              <w:rPr>
                <w:rFonts w:hint="eastAsia" w:ascii="仿宋_GB2312" w:eastAsia="仿宋_GB2312"/>
                <w:color w:val="000000"/>
                <w:sz w:val="28"/>
                <w:szCs w:val="28"/>
              </w:rPr>
              <w:t>阿昌族</w:t>
            </w:r>
          </w:p>
        </w:tc>
        <w:tc>
          <w:tcPr>
            <w:tcW w:w="2242"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c>
          <w:tcPr>
            <w:tcW w:w="148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6"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b/>
                <w:bCs/>
                <w:color w:val="000000"/>
                <w:sz w:val="28"/>
                <w:szCs w:val="28"/>
                <w:lang w:val="en-US" w:eastAsia="zh-CN"/>
              </w:rPr>
            </w:pPr>
            <w:r>
              <w:rPr>
                <w:rFonts w:hint="eastAsia" w:ascii="仿宋_GB2312" w:eastAsia="仿宋_GB2312"/>
                <w:b/>
                <w:bCs/>
                <w:color w:val="000000"/>
                <w:sz w:val="28"/>
                <w:szCs w:val="28"/>
                <w:lang w:val="en-US" w:eastAsia="zh-CN"/>
              </w:rPr>
              <w:t>15</w:t>
            </w:r>
          </w:p>
        </w:tc>
        <w:tc>
          <w:tcPr>
            <w:tcW w:w="172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8"/>
                <w:szCs w:val="28"/>
              </w:rPr>
            </w:pPr>
            <w:r>
              <w:rPr>
                <w:rFonts w:hint="eastAsia" w:ascii="仿宋_GB2312" w:eastAsia="仿宋_GB2312"/>
                <w:color w:val="000000"/>
                <w:sz w:val="28"/>
                <w:szCs w:val="28"/>
              </w:rPr>
              <w:t>傣族</w:t>
            </w:r>
          </w:p>
        </w:tc>
        <w:tc>
          <w:tcPr>
            <w:tcW w:w="2242"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_GB2312" w:eastAsia="仿宋_GB2312"/>
                <w:color w:val="000000"/>
                <w:sz w:val="28"/>
                <w:szCs w:val="28"/>
              </w:rPr>
            </w:pPr>
          </w:p>
        </w:tc>
        <w:tc>
          <w:tcPr>
            <w:tcW w:w="207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c>
          <w:tcPr>
            <w:tcW w:w="1487"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r>
    </w:tbl>
    <w:p>
      <w:pPr>
        <w:pStyle w:val="4"/>
        <w:spacing w:before="0" w:after="0"/>
        <w:rPr>
          <w:rFonts w:hint="eastAsia" w:ascii="仿宋_GB2312" w:eastAsia="仿宋_GB2312"/>
          <w:color w:val="1F497D" w:themeColor="text2"/>
          <w:sz w:val="28"/>
          <w:szCs w:val="28"/>
          <w14:textFill>
            <w14:solidFill>
              <w14:schemeClr w14:val="tx2"/>
            </w14:solidFill>
          </w14:textFill>
        </w:rPr>
      </w:pPr>
      <w:bookmarkStart w:id="19" w:name="_Toc496819301"/>
      <w:bookmarkStart w:id="20" w:name="_Toc3822"/>
      <w:bookmarkStart w:id="21" w:name="_Toc27181"/>
    </w:p>
    <w:p>
      <w:pPr>
        <w:pStyle w:val="4"/>
        <w:spacing w:before="0" w:after="0"/>
        <w:rPr>
          <w:rFonts w:ascii="仿宋_GB2312" w:eastAsia="仿宋_GB2312"/>
          <w:b w:val="0"/>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1.1.3 毕业生生源</w:t>
      </w:r>
      <w:bookmarkEnd w:id="12"/>
      <w:bookmarkEnd w:id="13"/>
      <w:r>
        <w:rPr>
          <w:rFonts w:hint="eastAsia" w:ascii="仿宋_GB2312" w:eastAsia="仿宋_GB2312"/>
          <w:color w:val="1F497D" w:themeColor="text2"/>
          <w:sz w:val="28"/>
          <w:szCs w:val="28"/>
          <w14:textFill>
            <w14:solidFill>
              <w14:schemeClr w14:val="tx2"/>
            </w14:solidFill>
          </w14:textFill>
        </w:rPr>
        <w:t>地区分布</w:t>
      </w:r>
      <w:bookmarkEnd w:id="19"/>
      <w:bookmarkEnd w:id="20"/>
      <w:bookmarkEnd w:id="21"/>
    </w:p>
    <w:p>
      <w:pPr>
        <w:ind w:firstLine="551" w:firstLineChars="197"/>
        <w:rPr>
          <w:rFonts w:ascii="仿宋_GB2312" w:eastAsia="仿宋_GB2312"/>
          <w:sz w:val="28"/>
          <w:szCs w:val="28"/>
        </w:rPr>
      </w:pPr>
      <w:r>
        <w:rPr>
          <w:rFonts w:ascii="仿宋_GB2312" w:eastAsia="仿宋_GB2312"/>
          <w:sz w:val="28"/>
          <w:szCs w:val="28"/>
        </w:rPr>
        <w:t>201</w:t>
      </w:r>
      <w:r>
        <w:rPr>
          <w:rFonts w:hint="eastAsia" w:ascii="仿宋_GB2312" w:eastAsia="仿宋_GB2312"/>
          <w:sz w:val="28"/>
          <w:szCs w:val="28"/>
          <w:lang w:val="en-US" w:eastAsia="zh-CN"/>
        </w:rPr>
        <w:t>8</w:t>
      </w:r>
      <w:r>
        <w:rPr>
          <w:rFonts w:hint="eastAsia" w:ascii="仿宋_GB2312" w:eastAsia="仿宋_GB2312"/>
          <w:sz w:val="28"/>
          <w:szCs w:val="28"/>
        </w:rPr>
        <w:t>届毕业生生源来自</w:t>
      </w:r>
      <w:r>
        <w:rPr>
          <w:rFonts w:ascii="仿宋_GB2312" w:eastAsia="仿宋_GB2312"/>
          <w:sz w:val="28"/>
          <w:szCs w:val="28"/>
        </w:rPr>
        <w:t xml:space="preserve"> 23 </w:t>
      </w:r>
      <w:r>
        <w:rPr>
          <w:rFonts w:hint="eastAsia" w:ascii="仿宋_GB2312" w:eastAsia="仿宋_GB2312"/>
          <w:sz w:val="28"/>
          <w:szCs w:val="28"/>
        </w:rPr>
        <w:t>个省(市、自治区)，其中，湖南生源</w:t>
      </w:r>
      <w:r>
        <w:rPr>
          <w:rFonts w:ascii="仿宋_GB2312" w:eastAsia="仿宋_GB2312"/>
          <w:sz w:val="28"/>
          <w:szCs w:val="28"/>
        </w:rPr>
        <w:t xml:space="preserve"> </w:t>
      </w:r>
      <w:r>
        <w:rPr>
          <w:rFonts w:hint="eastAsia" w:ascii="仿宋_GB2312" w:eastAsia="仿宋_GB2312"/>
          <w:sz w:val="28"/>
          <w:szCs w:val="28"/>
          <w:lang w:val="en-US" w:eastAsia="zh-CN"/>
        </w:rPr>
        <w:t>1727</w:t>
      </w:r>
      <w:r>
        <w:rPr>
          <w:rFonts w:hint="eastAsia" w:ascii="仿宋_GB2312" w:eastAsia="仿宋_GB2312"/>
          <w:sz w:val="28"/>
          <w:szCs w:val="28"/>
        </w:rPr>
        <w:t>人，占毕业生生源总人数7</w:t>
      </w:r>
      <w:r>
        <w:rPr>
          <w:rFonts w:hint="eastAsia" w:ascii="仿宋_GB2312" w:eastAsia="仿宋_GB2312"/>
          <w:sz w:val="28"/>
          <w:szCs w:val="28"/>
          <w:lang w:val="en-US" w:eastAsia="zh-CN"/>
        </w:rPr>
        <w:t>7.76</w:t>
      </w:r>
      <w:r>
        <w:rPr>
          <w:rFonts w:ascii="仿宋_GB2312" w:eastAsia="仿宋_GB2312"/>
          <w:sz w:val="28"/>
          <w:szCs w:val="28"/>
        </w:rPr>
        <w:t xml:space="preserve"> %</w:t>
      </w:r>
      <w:r>
        <w:rPr>
          <w:rFonts w:hint="eastAsia" w:ascii="仿宋_GB2312" w:eastAsia="仿宋_GB2312"/>
          <w:sz w:val="28"/>
          <w:szCs w:val="28"/>
        </w:rPr>
        <w:t>，除</w:t>
      </w:r>
      <w:r>
        <w:rPr>
          <w:rFonts w:hint="eastAsia" w:ascii="仿宋_GB2312" w:eastAsia="仿宋_GB2312"/>
          <w:sz w:val="28"/>
          <w:szCs w:val="28"/>
          <w:lang w:eastAsia="zh-CN"/>
        </w:rPr>
        <w:t>天津</w:t>
      </w:r>
      <w:r>
        <w:rPr>
          <w:rFonts w:hint="eastAsia" w:ascii="仿宋_GB2312" w:eastAsia="仿宋_GB2312"/>
          <w:sz w:val="28"/>
          <w:szCs w:val="28"/>
        </w:rPr>
        <w:t>1人（户籍随父母迁移）外，其他省市生源人数基本相当</w:t>
      </w:r>
      <w:r>
        <w:rPr>
          <w:rFonts w:hint="eastAsia" w:ascii="仿宋_GB2312" w:eastAsia="仿宋_GB2312"/>
          <w:sz w:val="28"/>
          <w:szCs w:val="28"/>
          <w:lang w:eastAsia="zh-CN"/>
        </w:rPr>
        <w:t>，</w:t>
      </w:r>
      <w:r>
        <w:rPr>
          <w:rFonts w:hint="eastAsia" w:ascii="仿宋_GB2312" w:eastAsia="仿宋_GB2312"/>
          <w:color w:val="000000"/>
          <w:sz w:val="28"/>
          <w:szCs w:val="28"/>
        </w:rPr>
        <w:t>具体情况详见</w:t>
      </w:r>
      <w:r>
        <w:rPr>
          <w:rFonts w:hint="eastAsia" w:ascii="仿宋_GB2312" w:eastAsia="仿宋_GB2312"/>
          <w:color w:val="000000"/>
          <w:sz w:val="28"/>
          <w:szCs w:val="28"/>
          <w:lang w:eastAsia="zh-CN"/>
        </w:rPr>
        <w:t>表</w:t>
      </w:r>
      <w:r>
        <w:rPr>
          <w:rFonts w:hint="eastAsia" w:ascii="仿宋_GB2312" w:eastAsia="仿宋_GB2312"/>
          <w:color w:val="000000"/>
          <w:sz w:val="28"/>
          <w:szCs w:val="28"/>
        </w:rPr>
        <w:t>1-3。</w:t>
      </w:r>
    </w:p>
    <w:p>
      <w:pPr>
        <w:jc w:val="center"/>
        <w:rPr>
          <w:rFonts w:ascii="仿宋_GB2312" w:eastAsia="仿宋_GB2312"/>
          <w:sz w:val="28"/>
          <w:szCs w:val="28"/>
        </w:rPr>
      </w:pPr>
      <w:r>
        <w:rPr>
          <w:rFonts w:hint="eastAsia" w:ascii="仿宋_GB2312" w:eastAsia="仿宋_GB2312"/>
          <w:b/>
          <w:sz w:val="28"/>
          <w:szCs w:val="28"/>
          <w:lang w:eastAsia="zh-CN"/>
        </w:rPr>
        <w:t>表</w:t>
      </w:r>
      <w:r>
        <w:rPr>
          <w:rFonts w:ascii="仿宋_GB2312" w:eastAsia="仿宋_GB2312"/>
          <w:b/>
          <w:sz w:val="28"/>
          <w:szCs w:val="28"/>
        </w:rPr>
        <w:t>1-3</w:t>
      </w:r>
      <w:r>
        <w:rPr>
          <w:rFonts w:hint="eastAsia" w:ascii="仿宋_GB2312" w:eastAsia="仿宋_GB2312"/>
          <w:b/>
          <w:sz w:val="28"/>
          <w:szCs w:val="28"/>
        </w:rPr>
        <w:t xml:space="preserve">  </w:t>
      </w:r>
      <w:r>
        <w:rPr>
          <w:rFonts w:ascii="仿宋_GB2312" w:eastAsia="仿宋_GB2312"/>
          <w:b/>
          <w:sz w:val="28"/>
          <w:szCs w:val="28"/>
        </w:rPr>
        <w:t>201</w:t>
      </w:r>
      <w:r>
        <w:rPr>
          <w:rFonts w:hint="eastAsia" w:ascii="仿宋_GB2312" w:eastAsia="仿宋_GB2312"/>
          <w:b/>
          <w:sz w:val="28"/>
          <w:szCs w:val="28"/>
          <w:lang w:val="en-US" w:eastAsia="zh-CN"/>
        </w:rPr>
        <w:t>8</w:t>
      </w:r>
      <w:r>
        <w:rPr>
          <w:rFonts w:hint="eastAsia" w:ascii="仿宋_GB2312" w:eastAsia="仿宋_GB2312"/>
          <w:b/>
          <w:sz w:val="28"/>
          <w:szCs w:val="28"/>
        </w:rPr>
        <w:t>届毕业生生源人数分布</w:t>
      </w:r>
      <w:r>
        <w:rPr>
          <w:rFonts w:hint="eastAsia" w:ascii="仿宋_GB2312" w:eastAsia="仿宋_GB2312"/>
          <w:b/>
          <w:sz w:val="28"/>
          <w:szCs w:val="28"/>
          <w:lang w:eastAsia="zh-CN"/>
        </w:rPr>
        <w:t>统计表</w:t>
      </w:r>
    </w:p>
    <w:tbl>
      <w:tblPr>
        <w:tblStyle w:val="20"/>
        <w:tblW w:w="8568" w:type="dxa"/>
        <w:jc w:val="center"/>
        <w:tblInd w:w="0" w:type="dxa"/>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
      <w:tblGrid>
        <w:gridCol w:w="1008"/>
        <w:gridCol w:w="2040"/>
        <w:gridCol w:w="2040"/>
        <w:gridCol w:w="2040"/>
        <w:gridCol w:w="1440"/>
      </w:tblGrid>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FFFFFF" w:sz="4" w:space="0"/>
              <w:right w:val="single" w:color="9BBB59" w:sz="8" w:space="0"/>
            </w:tcBorders>
            <w:shd w:val="clear" w:color="auto" w:fill="9BBB59"/>
            <w:vAlign w:val="center"/>
          </w:tcPr>
          <w:p>
            <w:pPr>
              <w:spacing w:line="500" w:lineRule="exact"/>
              <w:jc w:val="center"/>
              <w:rPr>
                <w:rFonts w:ascii="黑体" w:hAnsi="黑体" w:eastAsia="黑体"/>
                <w:b/>
                <w:bCs/>
                <w:color w:val="FFFFFF"/>
                <w:sz w:val="28"/>
                <w:szCs w:val="28"/>
              </w:rPr>
            </w:pPr>
            <w:bookmarkStart w:id="22" w:name="_Toc437032031"/>
            <w:bookmarkStart w:id="23" w:name="_Toc496819302"/>
            <w:bookmarkStart w:id="24" w:name="_Toc15049"/>
            <w:bookmarkStart w:id="25" w:name="_Toc437501606"/>
            <w:bookmarkStart w:id="26" w:name="_Toc14013"/>
            <w:r>
              <w:rPr>
                <w:rFonts w:hint="eastAsia" w:ascii="黑体" w:hAnsi="黑体" w:eastAsia="黑体"/>
                <w:b/>
                <w:bCs/>
                <w:color w:val="FFFFFF"/>
                <w:sz w:val="28"/>
                <w:szCs w:val="28"/>
              </w:rPr>
              <w:t>序号</w:t>
            </w:r>
          </w:p>
        </w:tc>
        <w:tc>
          <w:tcPr>
            <w:tcW w:w="2040" w:type="dxa"/>
            <w:tcBorders>
              <w:top w:val="single" w:color="9BBB59" w:sz="8" w:space="0"/>
              <w:left w:val="single" w:color="9BBB59" w:sz="8" w:space="0"/>
              <w:bottom w:val="single" w:color="FFFFFF" w:sz="4" w:space="0"/>
              <w:right w:val="single" w:color="9BBB59" w:sz="8" w:space="0"/>
            </w:tcBorders>
            <w:shd w:val="clear" w:color="auto" w:fill="9BBB59"/>
            <w:vAlign w:val="center"/>
          </w:tcPr>
          <w:p>
            <w:pPr>
              <w:spacing w:line="500" w:lineRule="exact"/>
              <w:jc w:val="center"/>
              <w:rPr>
                <w:rFonts w:ascii="黑体" w:hAnsi="黑体" w:eastAsia="黑体"/>
                <w:b/>
                <w:bCs/>
                <w:color w:val="FFFFFF"/>
                <w:sz w:val="28"/>
                <w:szCs w:val="28"/>
              </w:rPr>
            </w:pPr>
            <w:r>
              <w:rPr>
                <w:rFonts w:hint="eastAsia" w:ascii="黑体" w:hAnsi="黑体" w:eastAsia="黑体"/>
                <w:b/>
                <w:bCs/>
                <w:color w:val="FFFFFF"/>
                <w:sz w:val="28"/>
                <w:szCs w:val="28"/>
              </w:rPr>
              <w:t>生源地</w:t>
            </w:r>
          </w:p>
        </w:tc>
        <w:tc>
          <w:tcPr>
            <w:tcW w:w="2040" w:type="dxa"/>
            <w:tcBorders>
              <w:top w:val="single" w:color="9BBB59" w:sz="8" w:space="0"/>
              <w:left w:val="single" w:color="9BBB59" w:sz="8" w:space="0"/>
              <w:bottom w:val="single" w:color="FFFFFF" w:sz="4" w:space="0"/>
              <w:right w:val="single" w:color="9BBB59" w:sz="8" w:space="0"/>
            </w:tcBorders>
            <w:shd w:val="clear" w:color="auto" w:fill="9BBB59"/>
            <w:vAlign w:val="center"/>
          </w:tcPr>
          <w:p>
            <w:pPr>
              <w:spacing w:line="500" w:lineRule="exact"/>
              <w:rPr>
                <w:rFonts w:ascii="黑体" w:hAnsi="黑体" w:eastAsia="黑体"/>
                <w:b/>
                <w:bCs/>
                <w:color w:val="FFFFFF"/>
                <w:sz w:val="28"/>
                <w:szCs w:val="28"/>
              </w:rPr>
            </w:pPr>
            <w:r>
              <w:rPr>
                <w:rFonts w:hint="eastAsia" w:ascii="黑体" w:hAnsi="黑体" w:eastAsia="黑体"/>
                <w:b/>
                <w:bCs/>
                <w:color w:val="FFFFFF"/>
                <w:sz w:val="28"/>
                <w:szCs w:val="28"/>
              </w:rPr>
              <w:t>本科生源人数</w:t>
            </w:r>
          </w:p>
        </w:tc>
        <w:tc>
          <w:tcPr>
            <w:tcW w:w="2040" w:type="dxa"/>
            <w:tcBorders>
              <w:top w:val="single" w:color="9BBB59" w:sz="8" w:space="0"/>
              <w:left w:val="single" w:color="9BBB59" w:sz="8" w:space="0"/>
              <w:bottom w:val="single" w:color="FFFFFF" w:sz="4" w:space="0"/>
              <w:right w:val="single" w:color="9BBB59" w:sz="8" w:space="0"/>
            </w:tcBorders>
            <w:shd w:val="clear" w:color="auto" w:fill="9BBB59"/>
            <w:vAlign w:val="center"/>
          </w:tcPr>
          <w:p>
            <w:pPr>
              <w:spacing w:line="500" w:lineRule="exact"/>
              <w:jc w:val="center"/>
              <w:rPr>
                <w:rFonts w:ascii="黑体" w:hAnsi="黑体" w:eastAsia="黑体"/>
                <w:b/>
                <w:bCs/>
                <w:color w:val="FFFFFF"/>
                <w:sz w:val="28"/>
                <w:szCs w:val="28"/>
              </w:rPr>
            </w:pPr>
            <w:r>
              <w:rPr>
                <w:rFonts w:hint="eastAsia" w:ascii="黑体" w:hAnsi="黑体" w:eastAsia="黑体"/>
                <w:b/>
                <w:bCs/>
                <w:color w:val="FFFFFF"/>
                <w:sz w:val="28"/>
                <w:szCs w:val="28"/>
              </w:rPr>
              <w:t>专科生源人数</w:t>
            </w:r>
          </w:p>
        </w:tc>
        <w:tc>
          <w:tcPr>
            <w:tcW w:w="1440" w:type="dxa"/>
            <w:tcBorders>
              <w:top w:val="single" w:color="9BBB59" w:sz="8" w:space="0"/>
              <w:left w:val="single" w:color="9BBB59" w:sz="8" w:space="0"/>
              <w:bottom w:val="single" w:color="FFFFFF" w:sz="4" w:space="0"/>
              <w:right w:val="single" w:color="9BBB59" w:sz="8" w:space="0"/>
            </w:tcBorders>
            <w:shd w:val="clear" w:color="auto" w:fill="9BBB59"/>
          </w:tcPr>
          <w:p>
            <w:pPr>
              <w:spacing w:line="500" w:lineRule="exact"/>
              <w:jc w:val="center"/>
              <w:rPr>
                <w:rFonts w:ascii="黑体" w:hAnsi="黑体" w:eastAsia="黑体"/>
                <w:b/>
                <w:bCs/>
                <w:color w:val="FFFFFF"/>
                <w:sz w:val="28"/>
                <w:szCs w:val="28"/>
              </w:rPr>
            </w:pPr>
            <w:r>
              <w:rPr>
                <w:rFonts w:hint="eastAsia" w:ascii="黑体" w:hAnsi="黑体" w:eastAsia="黑体"/>
                <w:b/>
                <w:bCs/>
                <w:color w:val="FFFFFF"/>
                <w:sz w:val="28"/>
                <w:szCs w:val="28"/>
              </w:rPr>
              <w:t>合计</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FFFFFF" w:sz="4"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2040" w:type="dxa"/>
            <w:tcBorders>
              <w:top w:val="single" w:color="FFFFFF" w:sz="4"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湖南省</w:t>
            </w:r>
          </w:p>
        </w:tc>
        <w:tc>
          <w:tcPr>
            <w:tcW w:w="2040" w:type="dxa"/>
            <w:tcBorders>
              <w:top w:val="single" w:color="FFFFFF" w:sz="4"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1616</w:t>
            </w:r>
          </w:p>
        </w:tc>
        <w:tc>
          <w:tcPr>
            <w:tcW w:w="2040" w:type="dxa"/>
            <w:tcBorders>
              <w:top w:val="single" w:color="FFFFFF" w:sz="4"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111</w:t>
            </w:r>
          </w:p>
        </w:tc>
        <w:tc>
          <w:tcPr>
            <w:tcW w:w="1440" w:type="dxa"/>
            <w:tcBorders>
              <w:top w:val="single" w:color="FFFFFF" w:sz="4" w:space="0"/>
              <w:left w:val="single" w:color="9BBB59" w:sz="8" w:space="0"/>
              <w:bottom w:val="single" w:color="9BBB59" w:sz="8" w:space="0"/>
              <w:right w:val="single" w:color="9BBB59" w:sz="8" w:space="0"/>
            </w:tcBorders>
            <w:shd w:val="clear" w:color="auto" w:fill="D7E3BC"/>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1727</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2</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湖北省</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26</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26</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3</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广东省</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31</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31</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4</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广西</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24</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24</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5</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海南</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27</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27</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6</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福建</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27</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27</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7</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贵州</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32</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32</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8</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河北</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17</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17</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9</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河南</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26</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26</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10</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黑龙江</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17</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17</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11</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吉林</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18</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18</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12</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江苏</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26</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26</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13</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江西</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27</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27</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14</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辽宁</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16</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16</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15</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山东</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27</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27</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16</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山西</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15</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15</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17</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陕西</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17</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17</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18</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rPr>
              <w:t>四川</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24</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24</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19</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eastAsia="zh-CN"/>
              </w:rPr>
            </w:pPr>
            <w:r>
              <w:rPr>
                <w:rFonts w:hint="eastAsia" w:ascii="仿宋_GB2312" w:eastAsia="仿宋_GB2312"/>
                <w:color w:val="000000"/>
                <w:sz w:val="28"/>
                <w:szCs w:val="28"/>
                <w:lang w:eastAsia="zh-CN"/>
              </w:rPr>
              <w:t>云南</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29</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29</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20</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rPr>
            </w:pPr>
            <w:r>
              <w:rPr>
                <w:rFonts w:hint="eastAsia" w:ascii="仿宋_GB2312" w:eastAsia="仿宋_GB2312"/>
                <w:color w:val="000000"/>
                <w:sz w:val="28"/>
                <w:szCs w:val="28"/>
              </w:rPr>
              <w:t>安徽</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19</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19</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21</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rPr>
            </w:pPr>
            <w:r>
              <w:rPr>
                <w:rFonts w:hint="eastAsia" w:ascii="仿宋_GB2312" w:eastAsia="仿宋_GB2312"/>
                <w:color w:val="000000"/>
                <w:sz w:val="28"/>
                <w:szCs w:val="28"/>
              </w:rPr>
              <w:t>天津</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1</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22</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eastAsia="zh-CN"/>
              </w:rPr>
            </w:pPr>
            <w:r>
              <w:rPr>
                <w:rFonts w:hint="eastAsia" w:ascii="仿宋_GB2312" w:eastAsia="仿宋_GB2312"/>
                <w:color w:val="000000"/>
                <w:sz w:val="28"/>
                <w:szCs w:val="28"/>
                <w:lang w:eastAsia="zh-CN"/>
              </w:rPr>
              <w:t>浙江</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25</w:t>
            </w:r>
          </w:p>
        </w:tc>
        <w:tc>
          <w:tcPr>
            <w:tcW w:w="20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25</w:t>
            </w:r>
          </w:p>
        </w:tc>
      </w:tr>
      <w:tr>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23</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eastAsia="zh-CN"/>
              </w:rPr>
            </w:pPr>
            <w:r>
              <w:rPr>
                <w:rFonts w:hint="eastAsia" w:ascii="仿宋_GB2312" w:eastAsia="仿宋_GB2312"/>
                <w:color w:val="000000"/>
                <w:sz w:val="28"/>
                <w:szCs w:val="28"/>
                <w:lang w:eastAsia="zh-CN"/>
              </w:rPr>
              <w:t>重庆</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23</w:t>
            </w:r>
          </w:p>
        </w:tc>
        <w:tc>
          <w:tcPr>
            <w:tcW w:w="20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p>
        </w:tc>
        <w:tc>
          <w:tcPr>
            <w:tcW w:w="1440" w:type="dxa"/>
            <w:tcBorders>
              <w:top w:val="single" w:color="9BBB59" w:sz="8" w:space="0"/>
              <w:left w:val="single" w:color="9BBB59" w:sz="8" w:space="0"/>
              <w:bottom w:val="single" w:color="9BBB59" w:sz="8" w:space="0"/>
              <w:right w:val="single" w:color="9BBB59" w:sz="8" w:space="0"/>
            </w:tcBorders>
            <w:shd w:val="clear" w:color="auto" w:fill="D7E3BC"/>
            <w:vAlign w:val="center"/>
          </w:tcPr>
          <w:p>
            <w:pPr>
              <w:spacing w:line="500" w:lineRule="exact"/>
              <w:jc w:val="center"/>
              <w:rPr>
                <w:rFonts w:ascii="仿宋_GB2312" w:eastAsia="仿宋_GB2312"/>
                <w:color w:val="000000"/>
                <w:sz w:val="28"/>
                <w:szCs w:val="28"/>
              </w:rPr>
            </w:pPr>
            <w:r>
              <w:rPr>
                <w:rFonts w:hint="eastAsia" w:ascii="仿宋_GB2312" w:eastAsia="仿宋_GB2312"/>
                <w:color w:val="000000"/>
                <w:sz w:val="28"/>
                <w:szCs w:val="28"/>
                <w:lang w:val="en-US" w:eastAsia="zh-CN"/>
              </w:rPr>
              <w:t>23</w:t>
            </w:r>
          </w:p>
        </w:tc>
      </w:tr>
    </w:tbl>
    <w:p>
      <w:pPr>
        <w:pStyle w:val="4"/>
        <w:spacing w:before="0" w:after="0"/>
        <w:rPr>
          <w:rFonts w:hint="eastAsia" w:ascii="仿宋_GB2312" w:eastAsia="仿宋_GB2312"/>
          <w:color w:val="1F497D" w:themeColor="text2"/>
          <w:sz w:val="28"/>
          <w:szCs w:val="28"/>
          <w14:textFill>
            <w14:solidFill>
              <w14:schemeClr w14:val="tx2"/>
            </w14:solidFill>
          </w14:textFill>
        </w:rPr>
      </w:pPr>
    </w:p>
    <w:p>
      <w:pPr>
        <w:pStyle w:val="4"/>
        <w:spacing w:before="0" w:after="0"/>
        <w:rPr>
          <w:rFonts w:ascii="仿宋_GB2312" w:eastAsia="仿宋_GB2312"/>
          <w:b w:val="0"/>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1.1.4 毕业生学科专业结构</w:t>
      </w:r>
      <w:bookmarkEnd w:id="22"/>
      <w:bookmarkEnd w:id="23"/>
      <w:bookmarkEnd w:id="24"/>
      <w:bookmarkEnd w:id="25"/>
      <w:bookmarkEnd w:id="26"/>
    </w:p>
    <w:p>
      <w:pPr>
        <w:ind w:firstLine="560" w:firstLineChars="200"/>
        <w:rPr>
          <w:rFonts w:ascii="仿宋_GB2312" w:eastAsia="仿宋_GB2312"/>
          <w:sz w:val="28"/>
          <w:szCs w:val="28"/>
        </w:rPr>
      </w:pPr>
      <w:r>
        <w:rPr>
          <w:rFonts w:hint="eastAsia" w:ascii="仿宋_GB2312" w:eastAsia="仿宋_GB2312"/>
          <w:sz w:val="28"/>
          <w:szCs w:val="28"/>
        </w:rPr>
        <w:t>我校</w:t>
      </w:r>
      <w:r>
        <w:rPr>
          <w:rFonts w:ascii="仿宋_GB2312" w:eastAsia="仿宋_GB2312"/>
          <w:sz w:val="28"/>
          <w:szCs w:val="28"/>
        </w:rPr>
        <w:t>201</w:t>
      </w:r>
      <w:r>
        <w:rPr>
          <w:rFonts w:hint="eastAsia" w:ascii="仿宋_GB2312" w:eastAsia="仿宋_GB2312"/>
          <w:sz w:val="28"/>
          <w:szCs w:val="28"/>
          <w:lang w:val="en-US" w:eastAsia="zh-CN"/>
        </w:rPr>
        <w:t>8</w:t>
      </w:r>
      <w:r>
        <w:rPr>
          <w:rFonts w:hint="eastAsia" w:ascii="仿宋_GB2312" w:eastAsia="仿宋_GB2312"/>
          <w:sz w:val="28"/>
          <w:szCs w:val="28"/>
        </w:rPr>
        <w:t>届毕业生来自</w:t>
      </w:r>
      <w:r>
        <w:rPr>
          <w:rFonts w:hint="eastAsia" w:ascii="仿宋_GB2312" w:eastAsia="仿宋_GB2312"/>
          <w:color w:val="000000"/>
          <w:sz w:val="28"/>
          <w:szCs w:val="28"/>
        </w:rPr>
        <w:t>会计学</w:t>
      </w:r>
      <w:r>
        <w:rPr>
          <w:rFonts w:hint="eastAsia" w:ascii="仿宋_GB2312" w:eastAsia="仿宋_GB2312"/>
          <w:sz w:val="28"/>
          <w:szCs w:val="28"/>
        </w:rPr>
        <w:t>、</w:t>
      </w:r>
      <w:r>
        <w:rPr>
          <w:rFonts w:hint="eastAsia" w:ascii="仿宋_GB2312" w:eastAsia="仿宋_GB2312"/>
          <w:color w:val="000000"/>
          <w:sz w:val="28"/>
          <w:szCs w:val="28"/>
        </w:rPr>
        <w:t>财务管理</w:t>
      </w:r>
      <w:r>
        <w:rPr>
          <w:rFonts w:hint="eastAsia" w:ascii="仿宋_GB2312" w:eastAsia="仿宋_GB2312"/>
          <w:sz w:val="28"/>
          <w:szCs w:val="28"/>
        </w:rPr>
        <w:t>、</w:t>
      </w:r>
      <w:r>
        <w:rPr>
          <w:rFonts w:hint="eastAsia" w:ascii="仿宋_GB2312" w:eastAsia="仿宋_GB2312"/>
          <w:sz w:val="28"/>
          <w:szCs w:val="28"/>
          <w:lang w:eastAsia="zh-CN"/>
        </w:rPr>
        <w:t>审计、</w:t>
      </w:r>
      <w:r>
        <w:rPr>
          <w:rFonts w:hint="eastAsia" w:ascii="仿宋_GB2312" w:eastAsia="仿宋_GB2312"/>
          <w:color w:val="000000"/>
          <w:sz w:val="28"/>
          <w:szCs w:val="28"/>
        </w:rPr>
        <w:t>会计电算化</w:t>
      </w:r>
      <w:r>
        <w:rPr>
          <w:rFonts w:hint="eastAsia" w:ascii="仿宋_GB2312" w:eastAsia="仿宋_GB2312"/>
          <w:sz w:val="28"/>
          <w:szCs w:val="28"/>
        </w:rPr>
        <w:t>、</w:t>
      </w:r>
      <w:r>
        <w:rPr>
          <w:rFonts w:hint="eastAsia" w:ascii="仿宋_GB2312" w:eastAsia="仿宋_GB2312"/>
          <w:color w:val="000000"/>
          <w:sz w:val="28"/>
          <w:szCs w:val="28"/>
        </w:rPr>
        <w:t>财政学</w:t>
      </w:r>
      <w:r>
        <w:rPr>
          <w:rFonts w:hint="eastAsia" w:ascii="仿宋_GB2312" w:eastAsia="仿宋_GB2312"/>
          <w:sz w:val="28"/>
          <w:szCs w:val="28"/>
        </w:rPr>
        <w:t>、</w:t>
      </w:r>
      <w:r>
        <w:rPr>
          <w:rFonts w:hint="eastAsia" w:ascii="仿宋_GB2312" w:eastAsia="仿宋_GB2312"/>
          <w:color w:val="000000"/>
          <w:sz w:val="28"/>
          <w:szCs w:val="28"/>
        </w:rPr>
        <w:t>金融学</w:t>
      </w:r>
      <w:r>
        <w:rPr>
          <w:rFonts w:hint="eastAsia" w:ascii="仿宋_GB2312" w:eastAsia="仿宋_GB2312"/>
          <w:sz w:val="28"/>
          <w:szCs w:val="28"/>
        </w:rPr>
        <w:t>、税收学、</w:t>
      </w:r>
      <w:r>
        <w:rPr>
          <w:rFonts w:hint="eastAsia" w:ascii="仿宋_GB2312" w:eastAsia="仿宋_GB2312"/>
          <w:color w:val="000000"/>
          <w:sz w:val="28"/>
          <w:szCs w:val="28"/>
        </w:rPr>
        <w:t>国际经济与贸易</w:t>
      </w:r>
      <w:r>
        <w:rPr>
          <w:rFonts w:hint="eastAsia" w:ascii="仿宋_GB2312" w:eastAsia="仿宋_GB2312"/>
          <w:sz w:val="28"/>
          <w:szCs w:val="28"/>
        </w:rPr>
        <w:t>、</w:t>
      </w:r>
      <w:r>
        <w:rPr>
          <w:rFonts w:hint="eastAsia" w:ascii="仿宋_GB2312" w:eastAsia="仿宋_GB2312"/>
          <w:color w:val="000000"/>
          <w:sz w:val="28"/>
          <w:szCs w:val="28"/>
        </w:rPr>
        <w:t>市场营销</w:t>
      </w:r>
      <w:r>
        <w:rPr>
          <w:rFonts w:hint="eastAsia" w:ascii="仿宋_GB2312" w:eastAsia="仿宋_GB2312"/>
          <w:sz w:val="28"/>
          <w:szCs w:val="28"/>
        </w:rPr>
        <w:t>、</w:t>
      </w:r>
      <w:r>
        <w:rPr>
          <w:rFonts w:hint="eastAsia" w:ascii="仿宋_GB2312" w:eastAsia="仿宋_GB2312"/>
          <w:sz w:val="28"/>
          <w:szCs w:val="28"/>
          <w:lang w:eastAsia="zh-CN"/>
        </w:rPr>
        <w:t>国际商务</w:t>
      </w:r>
      <w:r>
        <w:rPr>
          <w:rFonts w:hint="eastAsia" w:ascii="仿宋_GB2312" w:eastAsia="仿宋_GB2312"/>
          <w:sz w:val="28"/>
          <w:szCs w:val="28"/>
        </w:rPr>
        <w:t>、</w:t>
      </w:r>
      <w:r>
        <w:rPr>
          <w:rFonts w:hint="eastAsia" w:ascii="仿宋_GB2312" w:eastAsia="仿宋_GB2312"/>
          <w:color w:val="000000"/>
          <w:sz w:val="28"/>
          <w:szCs w:val="28"/>
        </w:rPr>
        <w:t>人力资源管理、行政管理、计算机科学与技术、信息管理与信息系统、</w:t>
      </w:r>
      <w:r>
        <w:rPr>
          <w:rFonts w:hint="eastAsia" w:ascii="仿宋_GB2312" w:eastAsia="仿宋_GB2312"/>
          <w:sz w:val="28"/>
          <w:szCs w:val="28"/>
        </w:rPr>
        <w:t>电子信息工程、电子商务、</w:t>
      </w:r>
      <w:r>
        <w:rPr>
          <w:rFonts w:hint="eastAsia" w:ascii="仿宋_GB2312" w:eastAsia="仿宋_GB2312"/>
          <w:color w:val="000000"/>
          <w:sz w:val="28"/>
          <w:szCs w:val="28"/>
        </w:rPr>
        <w:t>英语、日语、翻译、工程管理、土地资源管理、房地产开发与管理、</w:t>
      </w:r>
      <w:r>
        <w:rPr>
          <w:rFonts w:hint="eastAsia" w:ascii="仿宋_GB2312" w:eastAsia="仿宋_GB2312"/>
          <w:color w:val="000000"/>
          <w:sz w:val="28"/>
          <w:szCs w:val="28"/>
          <w:lang w:eastAsia="zh-CN"/>
        </w:rPr>
        <w:t>工程造价、</w:t>
      </w:r>
      <w:r>
        <w:rPr>
          <w:rFonts w:hint="eastAsia" w:ascii="仿宋_GB2312" w:eastAsia="仿宋_GB2312"/>
          <w:color w:val="000000"/>
          <w:sz w:val="28"/>
          <w:szCs w:val="28"/>
        </w:rPr>
        <w:t>投资理财</w:t>
      </w:r>
      <w:r>
        <w:rPr>
          <w:rFonts w:hint="eastAsia" w:ascii="仿宋_GB2312" w:eastAsia="仿宋_GB2312"/>
          <w:sz w:val="28"/>
          <w:szCs w:val="28"/>
        </w:rPr>
        <w:t>等</w:t>
      </w:r>
      <w:r>
        <w:rPr>
          <w:rFonts w:ascii="仿宋_GB2312" w:eastAsia="仿宋_GB2312"/>
          <w:sz w:val="28"/>
          <w:szCs w:val="28"/>
        </w:rPr>
        <w:t xml:space="preserve"> </w:t>
      </w:r>
      <w:r>
        <w:rPr>
          <w:rFonts w:hint="eastAsia" w:ascii="仿宋_GB2312" w:eastAsia="仿宋_GB2312"/>
          <w:sz w:val="28"/>
          <w:szCs w:val="28"/>
        </w:rPr>
        <w:t>2</w:t>
      </w:r>
      <w:r>
        <w:rPr>
          <w:rFonts w:hint="eastAsia" w:ascii="仿宋_GB2312" w:eastAsia="仿宋_GB2312"/>
          <w:sz w:val="28"/>
          <w:szCs w:val="28"/>
          <w:lang w:val="en-US" w:eastAsia="zh-CN"/>
        </w:rPr>
        <w:t>4</w:t>
      </w:r>
      <w:r>
        <w:rPr>
          <w:rFonts w:hint="eastAsia" w:ascii="仿宋_GB2312" w:eastAsia="仿宋_GB2312"/>
          <w:sz w:val="28"/>
          <w:szCs w:val="28"/>
        </w:rPr>
        <w:t>个学科专业门类，</w:t>
      </w:r>
      <w:r>
        <w:rPr>
          <w:rFonts w:hint="eastAsia" w:ascii="仿宋" w:hAnsi="仿宋" w:eastAsia="仿宋" w:cs="仿宋"/>
          <w:sz w:val="28"/>
          <w:szCs w:val="28"/>
        </w:rPr>
        <w:t>从总体上看，毕业生人数较多的专业集中在会计学（</w:t>
      </w:r>
      <w:r>
        <w:rPr>
          <w:rFonts w:hint="eastAsia" w:ascii="仿宋" w:hAnsi="仿宋" w:eastAsia="仿宋" w:cs="仿宋"/>
          <w:sz w:val="28"/>
          <w:szCs w:val="28"/>
          <w:lang w:val="en-US" w:eastAsia="zh-CN"/>
        </w:rPr>
        <w:t>28</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05</w:t>
      </w:r>
      <w:r>
        <w:rPr>
          <w:rFonts w:hint="eastAsia" w:ascii="仿宋" w:hAnsi="仿宋" w:eastAsia="仿宋" w:cs="仿宋"/>
          <w:sz w:val="28"/>
          <w:szCs w:val="28"/>
        </w:rPr>
        <w:t>%）、金融学（12.</w:t>
      </w:r>
      <w:r>
        <w:rPr>
          <w:rFonts w:hint="eastAsia" w:ascii="仿宋" w:hAnsi="仿宋" w:eastAsia="仿宋" w:cs="仿宋"/>
          <w:sz w:val="28"/>
          <w:szCs w:val="28"/>
          <w:lang w:val="en-US" w:eastAsia="zh-CN"/>
        </w:rPr>
        <w:t>29</w:t>
      </w:r>
      <w:r>
        <w:rPr>
          <w:rFonts w:hint="eastAsia" w:ascii="仿宋" w:hAnsi="仿宋" w:eastAsia="仿宋" w:cs="仿宋"/>
          <w:sz w:val="28"/>
          <w:szCs w:val="28"/>
        </w:rPr>
        <w:t>%）</w:t>
      </w:r>
      <w:r>
        <w:rPr>
          <w:rFonts w:hint="eastAsia" w:ascii="仿宋" w:hAnsi="仿宋" w:eastAsia="仿宋" w:cs="仿宋"/>
          <w:sz w:val="28"/>
          <w:szCs w:val="28"/>
          <w:lang w:eastAsia="zh-CN"/>
        </w:rPr>
        <w:t>、财务管理</w:t>
      </w:r>
      <w:r>
        <w:rPr>
          <w:rFonts w:hint="eastAsia" w:ascii="仿宋" w:hAnsi="仿宋" w:eastAsia="仿宋" w:cs="仿宋"/>
          <w:sz w:val="28"/>
          <w:szCs w:val="28"/>
        </w:rPr>
        <w:t>（</w:t>
      </w:r>
      <w:r>
        <w:rPr>
          <w:rFonts w:hint="eastAsia" w:ascii="仿宋" w:hAnsi="仿宋" w:eastAsia="仿宋" w:cs="仿宋"/>
          <w:sz w:val="28"/>
          <w:szCs w:val="28"/>
          <w:lang w:val="en-US" w:eastAsia="zh-CN"/>
        </w:rPr>
        <w:t>4</w:t>
      </w:r>
      <w:r>
        <w:rPr>
          <w:rFonts w:hint="eastAsia" w:ascii="仿宋" w:hAnsi="仿宋" w:eastAsia="仿宋" w:cs="仿宋"/>
          <w:sz w:val="28"/>
          <w:szCs w:val="28"/>
        </w:rPr>
        <w:t>.</w:t>
      </w:r>
      <w:r>
        <w:rPr>
          <w:rFonts w:hint="eastAsia" w:ascii="仿宋" w:hAnsi="仿宋" w:eastAsia="仿宋" w:cs="仿宋"/>
          <w:sz w:val="28"/>
          <w:szCs w:val="28"/>
          <w:lang w:val="en-US" w:eastAsia="zh-CN"/>
        </w:rPr>
        <w:t>23</w:t>
      </w:r>
      <w:r>
        <w:rPr>
          <w:rFonts w:hint="eastAsia" w:ascii="仿宋" w:hAnsi="仿宋" w:eastAsia="仿宋" w:cs="仿宋"/>
          <w:sz w:val="28"/>
          <w:szCs w:val="28"/>
        </w:rPr>
        <w:t>%）、</w:t>
      </w:r>
      <w:r>
        <w:rPr>
          <w:rFonts w:hint="eastAsia" w:ascii="仿宋" w:hAnsi="仿宋" w:eastAsia="仿宋" w:cs="仿宋"/>
          <w:i w:val="0"/>
          <w:color w:val="000000"/>
          <w:kern w:val="0"/>
          <w:sz w:val="28"/>
          <w:szCs w:val="28"/>
          <w:u w:val="none"/>
          <w:lang w:val="en-US" w:eastAsia="zh-CN" w:bidi="ar"/>
        </w:rPr>
        <w:t>国际经济与贸易</w:t>
      </w:r>
      <w:r>
        <w:rPr>
          <w:rFonts w:hint="eastAsia" w:ascii="仿宋" w:hAnsi="仿宋" w:eastAsia="仿宋" w:cs="仿宋"/>
          <w:sz w:val="28"/>
          <w:szCs w:val="28"/>
        </w:rPr>
        <w:t>（</w:t>
      </w:r>
      <w:r>
        <w:rPr>
          <w:rFonts w:hint="eastAsia" w:ascii="仿宋" w:hAnsi="仿宋" w:eastAsia="仿宋" w:cs="仿宋"/>
          <w:sz w:val="28"/>
          <w:szCs w:val="28"/>
          <w:lang w:val="en-US" w:eastAsia="zh-CN"/>
        </w:rPr>
        <w:t>5</w:t>
      </w:r>
      <w:r>
        <w:rPr>
          <w:rFonts w:hint="eastAsia" w:ascii="仿宋" w:hAnsi="仿宋" w:eastAsia="仿宋" w:cs="仿宋"/>
          <w:sz w:val="28"/>
          <w:szCs w:val="28"/>
        </w:rPr>
        <w:t>.</w:t>
      </w:r>
      <w:r>
        <w:rPr>
          <w:rFonts w:hint="eastAsia" w:ascii="仿宋" w:hAnsi="仿宋" w:eastAsia="仿宋" w:cs="仿宋"/>
          <w:sz w:val="28"/>
          <w:szCs w:val="28"/>
          <w:lang w:val="en-US" w:eastAsia="zh-CN"/>
        </w:rPr>
        <w:t>81</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i w:val="0"/>
          <w:color w:val="000000"/>
          <w:kern w:val="0"/>
          <w:sz w:val="28"/>
          <w:szCs w:val="28"/>
          <w:u w:val="none"/>
          <w:lang w:val="en-US" w:eastAsia="zh-CN" w:bidi="ar"/>
        </w:rPr>
        <w:t>市场营销</w:t>
      </w:r>
      <w:r>
        <w:rPr>
          <w:rFonts w:hint="eastAsia" w:ascii="仿宋" w:hAnsi="仿宋" w:eastAsia="仿宋" w:cs="仿宋"/>
          <w:sz w:val="28"/>
          <w:szCs w:val="28"/>
        </w:rPr>
        <w:t>（</w:t>
      </w:r>
      <w:r>
        <w:rPr>
          <w:rFonts w:hint="eastAsia" w:ascii="仿宋" w:hAnsi="仿宋" w:eastAsia="仿宋" w:cs="仿宋"/>
          <w:sz w:val="28"/>
          <w:szCs w:val="28"/>
          <w:lang w:val="en-US" w:eastAsia="zh-CN"/>
        </w:rPr>
        <w:t>5</w:t>
      </w:r>
      <w:r>
        <w:rPr>
          <w:rFonts w:hint="eastAsia" w:ascii="仿宋" w:hAnsi="仿宋" w:eastAsia="仿宋" w:cs="仿宋"/>
          <w:sz w:val="28"/>
          <w:szCs w:val="28"/>
        </w:rPr>
        <w:t>.</w:t>
      </w:r>
      <w:r>
        <w:rPr>
          <w:rFonts w:hint="eastAsia" w:ascii="仿宋" w:hAnsi="仿宋" w:eastAsia="仿宋" w:cs="仿宋"/>
          <w:sz w:val="28"/>
          <w:szCs w:val="28"/>
          <w:lang w:val="en-US" w:eastAsia="zh-CN"/>
        </w:rPr>
        <w:t>09</w:t>
      </w:r>
      <w:r>
        <w:rPr>
          <w:rFonts w:hint="eastAsia" w:ascii="仿宋" w:hAnsi="仿宋" w:eastAsia="仿宋" w:cs="仿宋"/>
          <w:sz w:val="28"/>
          <w:szCs w:val="28"/>
        </w:rPr>
        <w:t>%），毕业生对应学科专业具体情况见表 1-</w:t>
      </w:r>
      <w:r>
        <w:rPr>
          <w:rFonts w:hint="eastAsia" w:ascii="仿宋" w:hAnsi="仿宋" w:eastAsia="仿宋" w:cs="仿宋"/>
          <w:sz w:val="28"/>
          <w:szCs w:val="28"/>
          <w:lang w:val="en-US" w:eastAsia="zh-CN"/>
        </w:rPr>
        <w:t>4</w:t>
      </w:r>
      <w:r>
        <w:rPr>
          <w:rFonts w:hint="eastAsia" w:ascii="仿宋_GB2312" w:eastAsia="仿宋_GB2312"/>
          <w:sz w:val="28"/>
          <w:szCs w:val="28"/>
        </w:rPr>
        <w:t>。</w:t>
      </w:r>
    </w:p>
    <w:p>
      <w:pPr>
        <w:jc w:val="center"/>
        <w:rPr>
          <w:rFonts w:hint="eastAsia" w:ascii="仿宋_GB2312" w:eastAsia="仿宋_GB2312"/>
          <w:b/>
          <w:sz w:val="28"/>
          <w:szCs w:val="28"/>
        </w:rPr>
      </w:pPr>
      <w:r>
        <w:rPr>
          <w:rFonts w:hint="eastAsia" w:ascii="仿宋_GB2312" w:eastAsia="仿宋_GB2312"/>
          <w:b/>
          <w:sz w:val="28"/>
          <w:szCs w:val="28"/>
        </w:rPr>
        <w:t>表</w:t>
      </w:r>
      <w:r>
        <w:rPr>
          <w:rFonts w:ascii="仿宋_GB2312" w:eastAsia="仿宋_GB2312"/>
          <w:b/>
          <w:sz w:val="28"/>
          <w:szCs w:val="28"/>
        </w:rPr>
        <w:t>1-</w:t>
      </w:r>
      <w:r>
        <w:rPr>
          <w:rFonts w:hint="eastAsia" w:ascii="仿宋_GB2312" w:eastAsia="仿宋_GB2312"/>
          <w:b/>
          <w:sz w:val="28"/>
          <w:szCs w:val="28"/>
          <w:lang w:val="en-US" w:eastAsia="zh-CN"/>
        </w:rPr>
        <w:t>4</w:t>
      </w:r>
      <w:r>
        <w:rPr>
          <w:rFonts w:ascii="仿宋_GB2312" w:eastAsia="仿宋_GB2312"/>
          <w:b/>
          <w:sz w:val="28"/>
          <w:szCs w:val="28"/>
        </w:rPr>
        <w:t xml:space="preserve">  201</w:t>
      </w:r>
      <w:r>
        <w:rPr>
          <w:rFonts w:hint="eastAsia" w:ascii="仿宋_GB2312" w:eastAsia="仿宋_GB2312"/>
          <w:b/>
          <w:sz w:val="28"/>
          <w:szCs w:val="28"/>
          <w:lang w:val="en-US" w:eastAsia="zh-CN"/>
        </w:rPr>
        <w:t>8</w:t>
      </w:r>
      <w:r>
        <w:rPr>
          <w:rFonts w:hint="eastAsia" w:ascii="仿宋_GB2312" w:eastAsia="仿宋_GB2312"/>
          <w:b/>
          <w:sz w:val="28"/>
          <w:szCs w:val="28"/>
        </w:rPr>
        <w:t>届毕业生对应学科专业人数统计表</w:t>
      </w:r>
    </w:p>
    <w:tbl>
      <w:tblPr>
        <w:tblStyle w:val="20"/>
        <w:tblW w:w="822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64"/>
        <w:gridCol w:w="2445"/>
        <w:gridCol w:w="959"/>
        <w:gridCol w:w="884"/>
        <w:gridCol w:w="1324"/>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39" w:hRule="atLeast"/>
        </w:trPr>
        <w:tc>
          <w:tcPr>
            <w:tcW w:w="764" w:type="dxa"/>
            <w:tcBorders>
              <w:top w:val="single" w:color="8064A2" w:sz="8" w:space="0"/>
              <w:left w:val="single" w:color="8064A2" w:sz="8" w:space="0"/>
              <w:bottom w:val="single" w:color="8064A2" w:sz="8" w:space="0"/>
              <w:right w:val="dotted" w:color="auto" w:sz="8" w:space="0"/>
            </w:tcBorders>
            <w:shd w:val="clear" w:color="auto" w:fill="8064A2"/>
            <w:vAlign w:val="center"/>
          </w:tcPr>
          <w:p>
            <w:pPr>
              <w:keepNext w:val="0"/>
              <w:keepLines w:val="0"/>
              <w:widowControl/>
              <w:suppressLineNumbers w:val="0"/>
              <w:jc w:val="center"/>
              <w:textAlignment w:val="center"/>
              <w:rPr>
                <w:rFonts w:hint="eastAsia" w:ascii="黑体" w:hAnsi="黑体" w:eastAsia="黑体" w:cs="黑体"/>
                <w:b/>
                <w:bCs w:val="0"/>
                <w:i w:val="0"/>
                <w:color w:val="FFFFFF"/>
                <w:sz w:val="28"/>
                <w:szCs w:val="28"/>
                <w:u w:val="none"/>
              </w:rPr>
            </w:pPr>
            <w:r>
              <w:rPr>
                <w:rFonts w:hint="eastAsia" w:ascii="黑体" w:hAnsi="黑体" w:eastAsia="黑体" w:cs="黑体"/>
                <w:b/>
                <w:bCs w:val="0"/>
                <w:i w:val="0"/>
                <w:color w:val="FFFFFF"/>
                <w:kern w:val="0"/>
                <w:sz w:val="28"/>
                <w:szCs w:val="28"/>
                <w:u w:val="none"/>
                <w:lang w:val="en-US" w:eastAsia="zh-CN" w:bidi="ar"/>
              </w:rPr>
              <w:t>学院</w:t>
            </w:r>
          </w:p>
        </w:tc>
        <w:tc>
          <w:tcPr>
            <w:tcW w:w="2445" w:type="dxa"/>
            <w:tcBorders>
              <w:top w:val="single" w:color="8064A2" w:sz="8" w:space="0"/>
              <w:left w:val="dotted" w:color="auto" w:sz="8" w:space="0"/>
              <w:bottom w:val="single" w:color="8064A2" w:sz="8" w:space="0"/>
              <w:right w:val="dotted" w:color="auto" w:sz="8" w:space="0"/>
            </w:tcBorders>
            <w:shd w:val="clear" w:color="auto" w:fill="8064A2"/>
            <w:vAlign w:val="center"/>
          </w:tcPr>
          <w:p>
            <w:pPr>
              <w:keepNext w:val="0"/>
              <w:keepLines w:val="0"/>
              <w:widowControl/>
              <w:suppressLineNumbers w:val="0"/>
              <w:jc w:val="center"/>
              <w:textAlignment w:val="center"/>
              <w:rPr>
                <w:rFonts w:hint="eastAsia" w:ascii="黑体" w:hAnsi="黑体" w:eastAsia="黑体" w:cs="黑体"/>
                <w:b/>
                <w:bCs w:val="0"/>
                <w:i w:val="0"/>
                <w:color w:val="FFFFFF"/>
                <w:sz w:val="28"/>
                <w:szCs w:val="28"/>
                <w:u w:val="none"/>
              </w:rPr>
            </w:pPr>
            <w:r>
              <w:rPr>
                <w:rFonts w:hint="eastAsia" w:ascii="黑体" w:hAnsi="黑体" w:eastAsia="黑体" w:cs="黑体"/>
                <w:b/>
                <w:bCs w:val="0"/>
                <w:i w:val="0"/>
                <w:color w:val="FFFFFF"/>
                <w:kern w:val="0"/>
                <w:sz w:val="28"/>
                <w:szCs w:val="28"/>
                <w:u w:val="none"/>
                <w:lang w:val="en-US" w:eastAsia="zh-CN" w:bidi="ar"/>
              </w:rPr>
              <w:t>专业</w:t>
            </w:r>
          </w:p>
        </w:tc>
        <w:tc>
          <w:tcPr>
            <w:tcW w:w="959" w:type="dxa"/>
            <w:tcBorders>
              <w:top w:val="single" w:color="8064A2" w:sz="8" w:space="0"/>
              <w:left w:val="dotted" w:color="auto" w:sz="8" w:space="0"/>
              <w:bottom w:val="single" w:color="8064A2" w:sz="8" w:space="0"/>
              <w:right w:val="dotted" w:color="auto" w:sz="8" w:space="0"/>
            </w:tcBorders>
            <w:shd w:val="clear" w:color="auto" w:fill="8064A2"/>
            <w:vAlign w:val="center"/>
          </w:tcPr>
          <w:p>
            <w:pPr>
              <w:keepNext w:val="0"/>
              <w:keepLines w:val="0"/>
              <w:widowControl/>
              <w:suppressLineNumbers w:val="0"/>
              <w:jc w:val="center"/>
              <w:textAlignment w:val="center"/>
              <w:rPr>
                <w:rFonts w:hint="eastAsia" w:ascii="黑体" w:hAnsi="黑体" w:eastAsia="黑体" w:cs="黑体"/>
                <w:b/>
                <w:bCs w:val="0"/>
                <w:i w:val="0"/>
                <w:color w:val="FFFFFF"/>
                <w:sz w:val="28"/>
                <w:szCs w:val="28"/>
                <w:u w:val="none"/>
                <w:lang w:eastAsia="zh-CN"/>
              </w:rPr>
            </w:pPr>
            <w:r>
              <w:rPr>
                <w:rFonts w:hint="eastAsia" w:ascii="黑体" w:hAnsi="黑体" w:eastAsia="黑体" w:cs="黑体"/>
                <w:b/>
                <w:bCs w:val="0"/>
                <w:i w:val="0"/>
                <w:color w:val="FFFFFF"/>
                <w:sz w:val="28"/>
                <w:szCs w:val="28"/>
                <w:u w:val="none"/>
                <w:lang w:eastAsia="zh-CN"/>
              </w:rPr>
              <w:t>专科</w:t>
            </w:r>
          </w:p>
        </w:tc>
        <w:tc>
          <w:tcPr>
            <w:tcW w:w="884" w:type="dxa"/>
            <w:tcBorders>
              <w:top w:val="single" w:color="8064A2" w:sz="8" w:space="0"/>
              <w:left w:val="dotted" w:color="auto" w:sz="8" w:space="0"/>
              <w:bottom w:val="single" w:color="8064A2" w:sz="8" w:space="0"/>
              <w:right w:val="dotted" w:color="auto" w:sz="8" w:space="0"/>
            </w:tcBorders>
            <w:shd w:val="clear" w:color="auto" w:fill="8064A2"/>
            <w:vAlign w:val="center"/>
          </w:tcPr>
          <w:p>
            <w:pPr>
              <w:keepNext w:val="0"/>
              <w:keepLines w:val="0"/>
              <w:widowControl/>
              <w:suppressLineNumbers w:val="0"/>
              <w:jc w:val="center"/>
              <w:textAlignment w:val="center"/>
              <w:rPr>
                <w:rFonts w:hint="eastAsia" w:ascii="黑体" w:hAnsi="黑体" w:eastAsia="黑体" w:cs="黑体"/>
                <w:b/>
                <w:bCs w:val="0"/>
                <w:i w:val="0"/>
                <w:color w:val="FFFFFF"/>
                <w:sz w:val="28"/>
                <w:szCs w:val="28"/>
                <w:u w:val="none"/>
                <w:lang w:eastAsia="zh-CN"/>
              </w:rPr>
            </w:pPr>
            <w:r>
              <w:rPr>
                <w:rFonts w:hint="eastAsia" w:ascii="黑体" w:hAnsi="黑体" w:eastAsia="黑体" w:cs="黑体"/>
                <w:b/>
                <w:bCs w:val="0"/>
                <w:i w:val="0"/>
                <w:color w:val="FFFFFF"/>
                <w:sz w:val="28"/>
                <w:szCs w:val="28"/>
                <w:u w:val="none"/>
                <w:lang w:eastAsia="zh-CN"/>
              </w:rPr>
              <w:t>本科</w:t>
            </w:r>
          </w:p>
        </w:tc>
        <w:tc>
          <w:tcPr>
            <w:tcW w:w="1324" w:type="dxa"/>
            <w:tcBorders>
              <w:top w:val="single" w:color="8064A2" w:sz="8" w:space="0"/>
              <w:left w:val="dotted" w:color="auto" w:sz="8" w:space="0"/>
              <w:bottom w:val="single" w:color="8064A2" w:sz="8" w:space="0"/>
              <w:right w:val="dotted" w:color="auto" w:sz="8" w:space="0"/>
            </w:tcBorders>
            <w:shd w:val="clear" w:color="auto" w:fill="8064A2"/>
            <w:vAlign w:val="center"/>
          </w:tcPr>
          <w:p>
            <w:pPr>
              <w:keepNext w:val="0"/>
              <w:keepLines w:val="0"/>
              <w:widowControl/>
              <w:suppressLineNumbers w:val="0"/>
              <w:jc w:val="center"/>
              <w:textAlignment w:val="center"/>
              <w:rPr>
                <w:rFonts w:hint="eastAsia" w:ascii="黑体" w:hAnsi="黑体" w:eastAsia="黑体" w:cs="黑体"/>
                <w:b/>
                <w:bCs w:val="0"/>
                <w:color w:val="FFFFFF"/>
                <w:sz w:val="28"/>
                <w:szCs w:val="28"/>
              </w:rPr>
            </w:pPr>
            <w:r>
              <w:rPr>
                <w:rFonts w:hint="eastAsia" w:ascii="黑体" w:hAnsi="黑体" w:eastAsia="黑体" w:cs="黑体"/>
                <w:b/>
                <w:bCs w:val="0"/>
                <w:i w:val="0"/>
                <w:color w:val="FFFFFF"/>
                <w:kern w:val="0"/>
                <w:sz w:val="28"/>
                <w:szCs w:val="28"/>
                <w:u w:val="none"/>
                <w:lang w:val="en-US" w:eastAsia="zh-CN" w:bidi="ar"/>
              </w:rPr>
              <w:t>毕业人数</w:t>
            </w:r>
          </w:p>
        </w:tc>
        <w:tc>
          <w:tcPr>
            <w:tcW w:w="1845" w:type="dxa"/>
            <w:tcBorders>
              <w:top w:val="single" w:color="8064A2" w:sz="8" w:space="0"/>
              <w:left w:val="dotted" w:color="auto" w:sz="8" w:space="0"/>
              <w:bottom w:val="single" w:color="8064A2" w:sz="8" w:space="0"/>
              <w:right w:val="single" w:color="8064A2" w:sz="8" w:space="0"/>
            </w:tcBorders>
            <w:shd w:val="clear" w:color="auto" w:fill="8064A2"/>
            <w:vAlign w:val="center"/>
          </w:tcPr>
          <w:p>
            <w:pPr>
              <w:keepNext w:val="0"/>
              <w:keepLines w:val="0"/>
              <w:widowControl/>
              <w:suppressLineNumbers w:val="0"/>
              <w:jc w:val="center"/>
              <w:textAlignment w:val="center"/>
              <w:rPr>
                <w:rFonts w:hint="eastAsia" w:ascii="黑体" w:hAnsi="黑体" w:eastAsia="黑体" w:cs="黑体"/>
                <w:b/>
                <w:bCs w:val="0"/>
                <w:i w:val="0"/>
                <w:color w:val="FFFFFF"/>
                <w:sz w:val="28"/>
                <w:szCs w:val="28"/>
                <w:u w:val="none"/>
                <w:lang w:eastAsia="zh-CN"/>
              </w:rPr>
            </w:pPr>
            <w:r>
              <w:rPr>
                <w:rFonts w:hint="eastAsia" w:ascii="黑体" w:hAnsi="黑体" w:eastAsia="黑体" w:cs="黑体"/>
                <w:b/>
                <w:bCs w:val="0"/>
                <w:i w:val="0"/>
                <w:color w:val="FFFFFF"/>
                <w:sz w:val="28"/>
                <w:szCs w:val="28"/>
                <w:u w:val="none"/>
                <w:lang w:eastAsia="zh-CN"/>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restart"/>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会计学院</w:t>
            </w: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会计学</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623</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623</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28.05%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财务管理</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94</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审计学</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42</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会计电算化</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76</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合计</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lang w:val="en-US" w:eastAsia="zh-CN"/>
              </w:rPr>
            </w:pPr>
            <w:r>
              <w:rPr>
                <w:rFonts w:hint="eastAsia" w:ascii="宋体" w:hAnsi="宋体" w:cs="宋体"/>
                <w:b/>
                <w:i w:val="0"/>
                <w:color w:val="000000"/>
                <w:sz w:val="22"/>
                <w:szCs w:val="22"/>
                <w:u w:val="none"/>
                <w:lang w:val="en-US" w:eastAsia="zh-CN"/>
              </w:rPr>
              <w:t>76</w:t>
            </w: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lang w:val="en-US" w:eastAsia="zh-CN"/>
              </w:rPr>
            </w:pPr>
            <w:r>
              <w:rPr>
                <w:rFonts w:hint="eastAsia" w:ascii="宋体" w:hAnsi="宋体" w:cs="宋体"/>
                <w:b/>
                <w:i w:val="0"/>
                <w:color w:val="000000"/>
                <w:sz w:val="22"/>
                <w:szCs w:val="22"/>
                <w:u w:val="none"/>
                <w:lang w:val="en-US" w:eastAsia="zh-CN"/>
              </w:rPr>
              <w:t>759</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b/>
                <w:i w:val="0"/>
                <w:color w:val="000000"/>
                <w:kern w:val="0"/>
                <w:sz w:val="22"/>
                <w:szCs w:val="22"/>
                <w:u w:val="none"/>
                <w:lang w:val="en-US" w:eastAsia="zh-CN" w:bidi="ar"/>
              </w:rPr>
              <w:t>835</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37.60%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restart"/>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财政金融学院</w:t>
            </w: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金融学</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273</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财政学</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83</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税收学</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38</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合计</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394</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b/>
                <w:i w:val="0"/>
                <w:color w:val="000000"/>
                <w:kern w:val="0"/>
                <w:sz w:val="22"/>
                <w:szCs w:val="22"/>
                <w:u w:val="none"/>
                <w:lang w:val="en-US" w:eastAsia="zh-CN" w:bidi="ar"/>
              </w:rPr>
              <w:t>394</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17.74%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restart"/>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工程管理学院</w:t>
            </w: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工程管理</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41</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土地资源管理</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34</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房地产开发与管理</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39</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工程造价</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53</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投资与理财</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35</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合计</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35</w:t>
            </w: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lang w:val="en-US" w:eastAsia="zh-CN"/>
              </w:rPr>
            </w:pPr>
            <w:r>
              <w:rPr>
                <w:rFonts w:hint="eastAsia" w:ascii="宋体" w:hAnsi="宋体" w:cs="宋体"/>
                <w:b/>
                <w:i w:val="0"/>
                <w:color w:val="000000"/>
                <w:sz w:val="22"/>
                <w:szCs w:val="22"/>
                <w:u w:val="none"/>
                <w:lang w:val="en-US" w:eastAsia="zh-CN"/>
              </w:rPr>
              <w:t>167</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b/>
                <w:i w:val="0"/>
                <w:color w:val="000000"/>
                <w:kern w:val="0"/>
                <w:sz w:val="22"/>
                <w:szCs w:val="22"/>
                <w:u w:val="none"/>
                <w:lang w:val="en-US" w:eastAsia="zh-CN" w:bidi="ar"/>
              </w:rPr>
              <w:t>202</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restart"/>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外国语学院</w:t>
            </w: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翻译</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38</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英语</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103</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日语</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36</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合计</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177</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b/>
                <w:i w:val="0"/>
                <w:color w:val="000000"/>
                <w:kern w:val="0"/>
                <w:sz w:val="22"/>
                <w:szCs w:val="22"/>
                <w:u w:val="none"/>
                <w:lang w:val="en-US" w:eastAsia="zh-CN" w:bidi="ar"/>
              </w:rPr>
              <w:t>177</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restart"/>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工商管理学院</w:t>
            </w: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国际经济与贸易</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129</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市场营销</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113</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国际商务</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30</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合计</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272</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b/>
                <w:i w:val="0"/>
                <w:color w:val="000000"/>
                <w:kern w:val="0"/>
                <w:sz w:val="22"/>
                <w:szCs w:val="22"/>
                <w:u w:val="none"/>
                <w:lang w:val="en-US" w:eastAsia="zh-CN" w:bidi="ar"/>
              </w:rPr>
              <w:t>272</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12.25%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restart"/>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信息管理学院</w:t>
            </w: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信息管理与信息系统</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77</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电子信息工程</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32</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电子商务</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76</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计算机科学与技术</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34</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合计</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219</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b/>
                <w:i w:val="0"/>
                <w:color w:val="000000"/>
                <w:kern w:val="0"/>
                <w:sz w:val="22"/>
                <w:szCs w:val="22"/>
                <w:u w:val="none"/>
                <w:lang w:val="en-US" w:eastAsia="zh-CN" w:bidi="ar"/>
              </w:rPr>
              <w:t>219</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restart"/>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公共管理学院</w:t>
            </w: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人力资源管理</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color w:val="000000"/>
                <w:kern w:val="0"/>
                <w:sz w:val="22"/>
                <w:szCs w:val="22"/>
                <w:u w:val="none"/>
                <w:lang w:val="en-US" w:eastAsia="zh-CN" w:bidi="ar"/>
              </w:rPr>
              <w:t>87</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FFFFFF"/>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行政管理</w:t>
            </w:r>
          </w:p>
        </w:tc>
        <w:tc>
          <w:tcPr>
            <w:tcW w:w="959"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324"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color w:val="000000"/>
              </w:rPr>
            </w:pPr>
            <w:r>
              <w:rPr>
                <w:rFonts w:hint="eastAsia" w:ascii="宋体" w:hAnsi="宋体" w:eastAsia="宋体" w:cs="宋体"/>
                <w:i w:val="0"/>
                <w:color w:val="000000"/>
                <w:kern w:val="0"/>
                <w:sz w:val="22"/>
                <w:szCs w:val="22"/>
                <w:u w:val="none"/>
                <w:lang w:val="en-US" w:eastAsia="zh-CN" w:bidi="ar"/>
              </w:rPr>
              <w:t>35</w:t>
            </w:r>
          </w:p>
        </w:tc>
        <w:tc>
          <w:tcPr>
            <w:tcW w:w="1845"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9" w:hRule="atLeast"/>
        </w:trPr>
        <w:tc>
          <w:tcPr>
            <w:tcW w:w="764" w:type="dxa"/>
            <w:vMerge w:val="continue"/>
            <w:tcBorders>
              <w:top w:val="single" w:color="8064A2" w:sz="8" w:space="0"/>
              <w:left w:val="single" w:color="8064A2" w:sz="8" w:space="0"/>
              <w:bottom w:val="single" w:color="8064A2" w:sz="8" w:space="0"/>
              <w:right w:val="dotted" w:color="auto" w:sz="8" w:space="0"/>
            </w:tcBorders>
            <w:shd w:val="clear" w:color="auto" w:fill="EDEAF0"/>
            <w:textDirection w:val="tbRlV"/>
            <w:vAlign w:val="center"/>
          </w:tcPr>
          <w:p>
            <w:pPr>
              <w:jc w:val="center"/>
              <w:rPr>
                <w:rFonts w:hint="eastAsia" w:ascii="宋体" w:hAnsi="宋体" w:eastAsia="宋体" w:cs="宋体"/>
                <w:b/>
                <w:i w:val="0"/>
                <w:color w:val="000000"/>
                <w:sz w:val="22"/>
                <w:szCs w:val="22"/>
                <w:u w:val="none"/>
              </w:rPr>
            </w:pPr>
          </w:p>
        </w:tc>
        <w:tc>
          <w:tcPr>
            <w:tcW w:w="2445"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合计</w:t>
            </w:r>
          </w:p>
        </w:tc>
        <w:tc>
          <w:tcPr>
            <w:tcW w:w="959"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p>
        </w:tc>
        <w:tc>
          <w:tcPr>
            <w:tcW w:w="88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122</w:t>
            </w:r>
          </w:p>
        </w:tc>
        <w:tc>
          <w:tcPr>
            <w:tcW w:w="1324"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color w:val="000000"/>
              </w:rPr>
            </w:pPr>
            <w:r>
              <w:rPr>
                <w:rFonts w:hint="eastAsia" w:ascii="宋体" w:hAnsi="宋体" w:eastAsia="宋体" w:cs="宋体"/>
                <w:b/>
                <w:i w:val="0"/>
                <w:color w:val="000000"/>
                <w:kern w:val="0"/>
                <w:sz w:val="22"/>
                <w:szCs w:val="22"/>
                <w:u w:val="none"/>
                <w:lang w:val="en-US" w:eastAsia="zh-CN" w:bidi="ar"/>
              </w:rPr>
              <w:t>122</w:t>
            </w:r>
          </w:p>
        </w:tc>
        <w:tc>
          <w:tcPr>
            <w:tcW w:w="1845"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5.49%</w:t>
            </w:r>
          </w:p>
        </w:tc>
      </w:tr>
    </w:tbl>
    <w:p>
      <w:pPr>
        <w:pStyle w:val="2"/>
        <w:spacing w:before="0" w:after="0"/>
        <w:jc w:val="center"/>
        <w:rPr>
          <w:rFonts w:hint="eastAsia" w:ascii="黑体" w:hAnsi="黑体" w:eastAsia="黑体"/>
          <w:color w:val="1F497D" w:themeColor="text2"/>
          <w:kern w:val="0"/>
          <w:sz w:val="32"/>
          <w:szCs w:val="32"/>
          <w14:textFill>
            <w14:solidFill>
              <w14:schemeClr w14:val="tx2"/>
            </w14:solidFill>
          </w14:textFill>
        </w:rPr>
      </w:pPr>
      <w:bookmarkStart w:id="27" w:name="_Toc496819303"/>
      <w:bookmarkStart w:id="28" w:name="_Toc13618"/>
    </w:p>
    <w:p>
      <w:pPr>
        <w:rPr>
          <w:rFonts w:hint="eastAsia"/>
        </w:rPr>
      </w:pPr>
    </w:p>
    <w:p>
      <w:pPr>
        <w:pStyle w:val="2"/>
        <w:spacing w:before="0" w:after="0"/>
        <w:jc w:val="center"/>
        <w:rPr>
          <w:rFonts w:ascii="黑体" w:hAnsi="黑体" w:eastAsia="黑体"/>
          <w:b w:val="0"/>
          <w:color w:val="1F497D" w:themeColor="text2"/>
          <w:kern w:val="0"/>
          <w:sz w:val="32"/>
          <w:szCs w:val="32"/>
          <w14:textFill>
            <w14:solidFill>
              <w14:schemeClr w14:val="tx2"/>
            </w14:solidFill>
          </w14:textFill>
        </w:rPr>
      </w:pPr>
      <w:r>
        <w:rPr>
          <w:rFonts w:hint="eastAsia" w:ascii="黑体" w:hAnsi="黑体" w:eastAsia="黑体"/>
          <w:color w:val="1F497D" w:themeColor="text2"/>
          <w:kern w:val="0"/>
          <w:sz w:val="32"/>
          <w:szCs w:val="32"/>
          <w14:textFill>
            <w14:solidFill>
              <w14:schemeClr w14:val="tx2"/>
            </w14:solidFill>
          </w14:textFill>
        </w:rPr>
        <w:t>第二部分</w:t>
      </w:r>
      <w:r>
        <w:rPr>
          <w:rFonts w:ascii="黑体" w:hAnsi="黑体" w:eastAsia="黑体"/>
          <w:color w:val="1F497D" w:themeColor="text2"/>
          <w:kern w:val="0"/>
          <w:sz w:val="32"/>
          <w:szCs w:val="32"/>
          <w14:textFill>
            <w14:solidFill>
              <w14:schemeClr w14:val="tx2"/>
            </w14:solidFill>
          </w14:textFill>
        </w:rPr>
        <w:t xml:space="preserve">  </w:t>
      </w:r>
      <w:r>
        <w:rPr>
          <w:rFonts w:hint="eastAsia" w:ascii="黑体" w:hAnsi="黑体" w:eastAsia="黑体"/>
          <w:color w:val="1F497D" w:themeColor="text2"/>
          <w:kern w:val="0"/>
          <w:sz w:val="32"/>
          <w:szCs w:val="32"/>
          <w14:textFill>
            <w14:solidFill>
              <w14:schemeClr w14:val="tx2"/>
            </w14:solidFill>
          </w14:textFill>
        </w:rPr>
        <w:t>毕业生就业状况</w:t>
      </w:r>
      <w:bookmarkEnd w:id="27"/>
      <w:bookmarkEnd w:id="28"/>
    </w:p>
    <w:p>
      <w:pPr>
        <w:pStyle w:val="3"/>
        <w:spacing w:before="0" w:after="0"/>
        <w:rPr>
          <w:rFonts w:ascii="仿宋_GB2312" w:eastAsia="仿宋_GB2312"/>
          <w:b w:val="0"/>
          <w:color w:val="1F497D" w:themeColor="text2"/>
          <w:sz w:val="30"/>
          <w:szCs w:val="30"/>
          <w14:textFill>
            <w14:solidFill>
              <w14:schemeClr w14:val="tx2"/>
            </w14:solidFill>
          </w14:textFill>
        </w:rPr>
      </w:pPr>
      <w:bookmarkStart w:id="29" w:name="_Toc437032034"/>
      <w:bookmarkStart w:id="30" w:name="_Toc496819304"/>
      <w:bookmarkStart w:id="31" w:name="_Toc437501609"/>
      <w:bookmarkStart w:id="32" w:name="_Toc25005"/>
      <w:r>
        <w:rPr>
          <w:rFonts w:hint="eastAsia" w:ascii="仿宋_GB2312" w:eastAsia="仿宋_GB2312"/>
          <w:color w:val="1F497D" w:themeColor="text2"/>
          <w:sz w:val="30"/>
          <w:szCs w:val="30"/>
          <w14:textFill>
            <w14:solidFill>
              <w14:schemeClr w14:val="tx2"/>
            </w14:solidFill>
          </w14:textFill>
        </w:rPr>
        <w:t>2.1整体就业率</w:t>
      </w:r>
      <w:bookmarkEnd w:id="29"/>
      <w:bookmarkEnd w:id="30"/>
      <w:bookmarkEnd w:id="31"/>
      <w:bookmarkEnd w:id="32"/>
    </w:p>
    <w:p>
      <w:pPr>
        <w:widowControl/>
        <w:ind w:firstLine="560" w:firstLineChars="200"/>
        <w:jc w:val="left"/>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201</w:t>
      </w:r>
      <w:r>
        <w:rPr>
          <w:rFonts w:hint="eastAsia" w:ascii="仿宋_GB2312" w:hAnsi="宋体" w:eastAsia="仿宋_GB2312" w:cs="宋体"/>
          <w:color w:val="000000"/>
          <w:kern w:val="0"/>
          <w:sz w:val="28"/>
          <w:szCs w:val="28"/>
          <w:lang w:val="en-US" w:eastAsia="zh-CN"/>
        </w:rPr>
        <w:t>8</w:t>
      </w:r>
      <w:r>
        <w:rPr>
          <w:rFonts w:hint="eastAsia" w:ascii="仿宋_GB2312" w:hAnsi="宋体" w:eastAsia="仿宋_GB2312" w:cs="宋体"/>
          <w:color w:val="000000"/>
          <w:kern w:val="0"/>
          <w:sz w:val="28"/>
          <w:szCs w:val="28"/>
        </w:rPr>
        <w:t>年，我校毕业生人数共计2</w:t>
      </w:r>
      <w:r>
        <w:rPr>
          <w:rFonts w:hint="eastAsia" w:ascii="仿宋_GB2312" w:hAnsi="宋体" w:eastAsia="仿宋_GB2312" w:cs="宋体"/>
          <w:color w:val="000000"/>
          <w:kern w:val="0"/>
          <w:sz w:val="28"/>
          <w:szCs w:val="28"/>
          <w:lang w:val="en-US" w:eastAsia="zh-CN"/>
        </w:rPr>
        <w:t>221</w:t>
      </w:r>
      <w:r>
        <w:rPr>
          <w:rFonts w:hint="eastAsia" w:ascii="仿宋_GB2312" w:hAnsi="宋体" w:eastAsia="仿宋_GB2312" w:cs="宋体"/>
          <w:color w:val="000000"/>
          <w:kern w:val="0"/>
          <w:sz w:val="28"/>
          <w:szCs w:val="28"/>
        </w:rPr>
        <w:t>人，截止</w:t>
      </w:r>
      <w:r>
        <w:rPr>
          <w:rFonts w:ascii="仿宋_GB2312" w:hAnsi="宋体" w:eastAsia="仿宋_GB2312" w:cs="宋体"/>
          <w:color w:val="000000"/>
          <w:kern w:val="0"/>
          <w:sz w:val="28"/>
          <w:szCs w:val="28"/>
        </w:rPr>
        <w:t>8</w:t>
      </w:r>
      <w:r>
        <w:rPr>
          <w:rFonts w:hint="eastAsia" w:ascii="仿宋_GB2312" w:hAnsi="宋体" w:eastAsia="仿宋_GB2312" w:cs="宋体"/>
          <w:color w:val="000000"/>
          <w:kern w:val="0"/>
          <w:sz w:val="28"/>
          <w:szCs w:val="28"/>
        </w:rPr>
        <w:t>月</w:t>
      </w:r>
      <w:r>
        <w:rPr>
          <w:rFonts w:ascii="仿宋_GB2312" w:hAnsi="宋体" w:eastAsia="仿宋_GB2312" w:cs="宋体"/>
          <w:color w:val="000000"/>
          <w:kern w:val="0"/>
          <w:sz w:val="28"/>
          <w:szCs w:val="28"/>
        </w:rPr>
        <w:t>31</w:t>
      </w:r>
      <w:r>
        <w:rPr>
          <w:rFonts w:hint="eastAsia" w:ascii="仿宋_GB2312" w:hAnsi="宋体" w:eastAsia="仿宋_GB2312" w:cs="宋体"/>
          <w:color w:val="000000"/>
          <w:kern w:val="0"/>
          <w:sz w:val="28"/>
          <w:szCs w:val="28"/>
        </w:rPr>
        <w:t>日，已就业人数</w:t>
      </w:r>
      <w:r>
        <w:rPr>
          <w:rFonts w:hint="eastAsia" w:ascii="仿宋_GB2312" w:hAnsi="宋体" w:eastAsia="仿宋_GB2312" w:cs="宋体"/>
          <w:color w:val="000000"/>
          <w:kern w:val="0"/>
          <w:sz w:val="28"/>
          <w:szCs w:val="28"/>
          <w:lang w:val="en-US" w:eastAsia="zh-CN"/>
        </w:rPr>
        <w:t>1892</w:t>
      </w:r>
      <w:r>
        <w:rPr>
          <w:rFonts w:hint="eastAsia" w:ascii="仿宋_GB2312" w:hAnsi="宋体" w:eastAsia="仿宋_GB2312" w:cs="宋体"/>
          <w:color w:val="000000"/>
          <w:kern w:val="0"/>
          <w:sz w:val="28"/>
          <w:szCs w:val="28"/>
        </w:rPr>
        <w:t>人，初次就业率为</w:t>
      </w:r>
      <w:r>
        <w:rPr>
          <w:rFonts w:hint="eastAsia" w:ascii="仿宋_GB2312" w:hAnsi="宋体" w:eastAsia="仿宋_GB2312" w:cs="宋体"/>
          <w:color w:val="000000"/>
          <w:kern w:val="0"/>
          <w:sz w:val="28"/>
          <w:szCs w:val="28"/>
          <w:lang w:val="en-US" w:eastAsia="zh-CN"/>
        </w:rPr>
        <w:t>85.19</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，其中，已就业并办理《报到证》3</w:t>
      </w:r>
      <w:r>
        <w:rPr>
          <w:rFonts w:hint="eastAsia" w:ascii="仿宋_GB2312" w:hAnsi="宋体" w:eastAsia="仿宋_GB2312" w:cs="宋体"/>
          <w:color w:val="000000"/>
          <w:kern w:val="0"/>
          <w:sz w:val="28"/>
          <w:szCs w:val="28"/>
          <w:lang w:val="en-US" w:eastAsia="zh-CN"/>
        </w:rPr>
        <w:t>01</w:t>
      </w:r>
      <w:r>
        <w:rPr>
          <w:rFonts w:hint="eastAsia" w:ascii="仿宋_GB2312" w:hAnsi="宋体" w:eastAsia="仿宋_GB2312" w:cs="宋体"/>
          <w:color w:val="000000"/>
          <w:kern w:val="0"/>
          <w:sz w:val="28"/>
          <w:szCs w:val="28"/>
        </w:rPr>
        <w:t>人，占</w:t>
      </w:r>
      <w:r>
        <w:rPr>
          <w:rFonts w:ascii="仿宋_GB2312" w:hAnsi="宋体" w:eastAsia="仿宋_GB2312" w:cs="宋体"/>
          <w:color w:val="000000"/>
          <w:kern w:val="0"/>
          <w:sz w:val="28"/>
          <w:szCs w:val="28"/>
        </w:rPr>
        <w:t>1</w:t>
      </w:r>
      <w:r>
        <w:rPr>
          <w:rFonts w:hint="eastAsia" w:ascii="仿宋_GB2312" w:hAnsi="宋体" w:eastAsia="仿宋_GB2312" w:cs="宋体"/>
          <w:color w:val="000000"/>
          <w:kern w:val="0"/>
          <w:sz w:val="28"/>
          <w:szCs w:val="28"/>
          <w:lang w:val="en-US" w:eastAsia="zh-CN"/>
        </w:rPr>
        <w:t>3.55</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；国家与地方基层项目就业</w:t>
      </w:r>
      <w:r>
        <w:rPr>
          <w:rFonts w:hint="eastAsia" w:ascii="仿宋_GB2312" w:hAnsi="宋体" w:eastAsia="仿宋_GB2312" w:cs="宋体"/>
          <w:color w:val="000000"/>
          <w:kern w:val="0"/>
          <w:sz w:val="28"/>
          <w:szCs w:val="28"/>
          <w:lang w:val="en-US" w:eastAsia="zh-CN"/>
        </w:rPr>
        <w:t>4</w:t>
      </w:r>
      <w:r>
        <w:rPr>
          <w:rFonts w:hint="eastAsia" w:ascii="仿宋_GB2312" w:hAnsi="宋体" w:eastAsia="仿宋_GB2312" w:cs="宋体"/>
          <w:color w:val="000000"/>
          <w:kern w:val="0"/>
          <w:sz w:val="28"/>
          <w:szCs w:val="28"/>
        </w:rPr>
        <w:t>人，占</w:t>
      </w:r>
      <w:r>
        <w:rPr>
          <w:rFonts w:ascii="仿宋_GB2312" w:hAnsi="宋体" w:eastAsia="仿宋_GB2312" w:cs="宋体"/>
          <w:color w:val="000000"/>
          <w:kern w:val="0"/>
          <w:sz w:val="28"/>
          <w:szCs w:val="28"/>
        </w:rPr>
        <w:t>0.</w:t>
      </w:r>
      <w:r>
        <w:rPr>
          <w:rFonts w:hint="eastAsia" w:ascii="仿宋_GB2312" w:hAnsi="宋体" w:eastAsia="仿宋_GB2312" w:cs="宋体"/>
          <w:color w:val="000000"/>
          <w:kern w:val="0"/>
          <w:sz w:val="28"/>
          <w:szCs w:val="28"/>
        </w:rPr>
        <w:t>1</w:t>
      </w:r>
      <w:r>
        <w:rPr>
          <w:rFonts w:hint="eastAsia" w:ascii="仿宋_GB2312" w:hAnsi="宋体" w:eastAsia="仿宋_GB2312" w:cs="宋体"/>
          <w:color w:val="000000"/>
          <w:kern w:val="0"/>
          <w:sz w:val="28"/>
          <w:szCs w:val="28"/>
          <w:lang w:val="en-US" w:eastAsia="zh-CN"/>
        </w:rPr>
        <w:t>8</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；灵活就业1</w:t>
      </w:r>
      <w:r>
        <w:rPr>
          <w:rFonts w:hint="eastAsia" w:ascii="仿宋_GB2312" w:hAnsi="宋体" w:eastAsia="仿宋_GB2312" w:cs="宋体"/>
          <w:color w:val="000000"/>
          <w:kern w:val="0"/>
          <w:sz w:val="28"/>
          <w:szCs w:val="28"/>
          <w:lang w:val="en-US" w:eastAsia="zh-CN"/>
        </w:rPr>
        <w:t>356</w:t>
      </w:r>
      <w:r>
        <w:rPr>
          <w:rFonts w:hint="eastAsia" w:ascii="仿宋_GB2312" w:hAnsi="宋体" w:eastAsia="仿宋_GB2312" w:cs="宋体"/>
          <w:color w:val="000000"/>
          <w:kern w:val="0"/>
          <w:sz w:val="28"/>
          <w:szCs w:val="28"/>
        </w:rPr>
        <w:t>人，占</w:t>
      </w:r>
      <w:r>
        <w:rPr>
          <w:rFonts w:ascii="仿宋_GB2312" w:hAnsi="宋体" w:eastAsia="仿宋_GB2312" w:cs="宋体"/>
          <w:color w:val="000000"/>
          <w:kern w:val="0"/>
          <w:sz w:val="28"/>
          <w:szCs w:val="28"/>
        </w:rPr>
        <w:t>6</w:t>
      </w:r>
      <w:r>
        <w:rPr>
          <w:rFonts w:hint="eastAsia" w:ascii="仿宋_GB2312" w:hAnsi="宋体" w:eastAsia="仿宋_GB2312" w:cs="宋体"/>
          <w:color w:val="000000"/>
          <w:kern w:val="0"/>
          <w:sz w:val="28"/>
          <w:szCs w:val="28"/>
          <w:lang w:val="en-US" w:eastAsia="zh-CN"/>
        </w:rPr>
        <w:t>1</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lang w:val="en-US" w:eastAsia="zh-CN"/>
        </w:rPr>
        <w:t>05</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；继续深造</w:t>
      </w:r>
      <w:r>
        <w:rPr>
          <w:rFonts w:ascii="仿宋_GB2312" w:hAnsi="宋体" w:eastAsia="仿宋_GB2312" w:cs="宋体"/>
          <w:color w:val="000000"/>
          <w:kern w:val="0"/>
          <w:sz w:val="28"/>
          <w:szCs w:val="28"/>
        </w:rPr>
        <w:t>16</w:t>
      </w:r>
      <w:r>
        <w:rPr>
          <w:rFonts w:hint="eastAsia" w:ascii="仿宋_GB2312" w:hAnsi="宋体" w:eastAsia="仿宋_GB2312" w:cs="宋体"/>
          <w:color w:val="000000"/>
          <w:kern w:val="0"/>
          <w:sz w:val="28"/>
          <w:szCs w:val="28"/>
          <w:lang w:val="en-US" w:eastAsia="zh-CN"/>
        </w:rPr>
        <w:t>4</w:t>
      </w:r>
      <w:r>
        <w:rPr>
          <w:rFonts w:hint="eastAsia" w:ascii="仿宋_GB2312" w:hAnsi="宋体" w:eastAsia="仿宋_GB2312" w:cs="宋体"/>
          <w:color w:val="000000"/>
          <w:kern w:val="0"/>
          <w:sz w:val="28"/>
          <w:szCs w:val="28"/>
        </w:rPr>
        <w:t>人，占</w:t>
      </w:r>
      <w:r>
        <w:rPr>
          <w:rFonts w:hint="eastAsia" w:ascii="仿宋_GB2312" w:hAnsi="宋体" w:eastAsia="仿宋_GB2312" w:cs="宋体"/>
          <w:color w:val="000000"/>
          <w:kern w:val="0"/>
          <w:sz w:val="28"/>
          <w:szCs w:val="28"/>
          <w:lang w:val="en-US" w:eastAsia="zh-CN"/>
        </w:rPr>
        <w:t>7</w:t>
      </w:r>
      <w:r>
        <w:rPr>
          <w:rFonts w:hint="eastAsia"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lang w:val="en-US" w:eastAsia="zh-CN"/>
        </w:rPr>
        <w:t>38</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；出国留学或工作4</w:t>
      </w:r>
      <w:r>
        <w:rPr>
          <w:rFonts w:hint="eastAsia" w:ascii="仿宋_GB2312" w:hAnsi="宋体" w:eastAsia="仿宋_GB2312" w:cs="宋体"/>
          <w:color w:val="000000"/>
          <w:kern w:val="0"/>
          <w:sz w:val="28"/>
          <w:szCs w:val="28"/>
          <w:lang w:val="en-US" w:eastAsia="zh-CN"/>
        </w:rPr>
        <w:t>1</w:t>
      </w:r>
      <w:r>
        <w:rPr>
          <w:rFonts w:hint="eastAsia" w:ascii="仿宋_GB2312" w:hAnsi="宋体" w:eastAsia="仿宋_GB2312" w:cs="宋体"/>
          <w:color w:val="000000"/>
          <w:kern w:val="0"/>
          <w:sz w:val="28"/>
          <w:szCs w:val="28"/>
        </w:rPr>
        <w:t>人，占1.8</w:t>
      </w:r>
      <w:r>
        <w:rPr>
          <w:rFonts w:hint="eastAsia" w:ascii="仿宋_GB2312" w:hAnsi="宋体" w:eastAsia="仿宋_GB2312" w:cs="宋体"/>
          <w:color w:val="000000"/>
          <w:kern w:val="0"/>
          <w:sz w:val="28"/>
          <w:szCs w:val="28"/>
          <w:lang w:val="en-US" w:eastAsia="zh-CN"/>
        </w:rPr>
        <w:t>5</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；登记自主创业</w:t>
      </w:r>
      <w:r>
        <w:rPr>
          <w:rFonts w:hint="eastAsia" w:ascii="仿宋_GB2312" w:hAnsi="宋体" w:eastAsia="仿宋_GB2312" w:cs="宋体"/>
          <w:color w:val="000000"/>
          <w:kern w:val="0"/>
          <w:sz w:val="28"/>
          <w:szCs w:val="28"/>
          <w:lang w:val="en-US" w:eastAsia="zh-CN"/>
        </w:rPr>
        <w:t>1</w:t>
      </w:r>
      <w:r>
        <w:rPr>
          <w:rFonts w:hint="eastAsia" w:ascii="仿宋_GB2312" w:hAnsi="宋体" w:eastAsia="仿宋_GB2312" w:cs="宋体"/>
          <w:color w:val="000000"/>
          <w:kern w:val="0"/>
          <w:sz w:val="28"/>
          <w:szCs w:val="28"/>
        </w:rPr>
        <w:t>人，占</w:t>
      </w:r>
      <w:r>
        <w:rPr>
          <w:rFonts w:hint="eastAsia" w:ascii="仿宋_GB2312" w:hAnsi="宋体" w:eastAsia="仿宋_GB2312" w:cs="宋体"/>
          <w:color w:val="000000"/>
          <w:kern w:val="0"/>
          <w:sz w:val="28"/>
          <w:szCs w:val="28"/>
          <w:lang w:val="en-US" w:eastAsia="zh-CN"/>
        </w:rPr>
        <w:t>0</w:t>
      </w:r>
      <w:r>
        <w:rPr>
          <w:rFonts w:hint="eastAsia"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lang w:val="en-US" w:eastAsia="zh-CN"/>
        </w:rPr>
        <w:t>05</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；另有</w:t>
      </w:r>
      <w:r>
        <w:rPr>
          <w:rFonts w:hint="eastAsia" w:ascii="仿宋_GB2312" w:hAnsi="宋体" w:eastAsia="仿宋_GB2312" w:cs="宋体"/>
          <w:color w:val="000000"/>
          <w:kern w:val="0"/>
          <w:sz w:val="28"/>
          <w:szCs w:val="28"/>
          <w:lang w:val="en-US" w:eastAsia="zh-CN"/>
        </w:rPr>
        <w:t>329</w:t>
      </w:r>
      <w:r>
        <w:rPr>
          <w:rFonts w:hint="eastAsia" w:ascii="仿宋_GB2312" w:hAnsi="宋体" w:eastAsia="仿宋_GB2312" w:cs="宋体"/>
          <w:color w:val="000000"/>
          <w:kern w:val="0"/>
          <w:sz w:val="28"/>
          <w:szCs w:val="28"/>
        </w:rPr>
        <w:t>人暂未就业，占</w:t>
      </w:r>
      <w:r>
        <w:rPr>
          <w:rFonts w:hint="eastAsia" w:ascii="仿宋_GB2312" w:hAnsi="宋体" w:eastAsia="仿宋_GB2312" w:cs="宋体"/>
          <w:color w:val="000000"/>
          <w:kern w:val="0"/>
          <w:sz w:val="28"/>
          <w:szCs w:val="28"/>
          <w:lang w:val="en-US" w:eastAsia="zh-CN"/>
        </w:rPr>
        <w:t>14.81</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w:t>
      </w:r>
      <w:r>
        <w:rPr>
          <w:rFonts w:hint="eastAsia" w:ascii="仿宋_GB2312" w:eastAsia="仿宋_GB2312"/>
          <w:sz w:val="28"/>
          <w:szCs w:val="28"/>
        </w:rPr>
        <w:t>详见图表</w:t>
      </w:r>
      <w:r>
        <w:rPr>
          <w:rFonts w:ascii="仿宋_GB2312" w:eastAsia="仿宋_GB2312"/>
          <w:sz w:val="28"/>
          <w:szCs w:val="28"/>
        </w:rPr>
        <w:t xml:space="preserve"> 2-1</w:t>
      </w:r>
      <w:r>
        <w:rPr>
          <w:rFonts w:hint="eastAsia" w:ascii="仿宋_GB2312" w:eastAsia="仿宋_GB2312"/>
          <w:sz w:val="28"/>
          <w:szCs w:val="28"/>
        </w:rPr>
        <w:t>。</w:t>
      </w:r>
    </w:p>
    <w:p>
      <w:pPr>
        <w:widowControl/>
        <w:jc w:val="center"/>
        <w:rPr>
          <w:rFonts w:ascii="仿宋_GB2312" w:hAnsi="宋体" w:eastAsia="仿宋_GB2312" w:cs="宋体"/>
          <w:color w:val="000000"/>
          <w:kern w:val="0"/>
          <w:sz w:val="28"/>
          <w:szCs w:val="28"/>
        </w:rPr>
      </w:pPr>
      <w:r>
        <w:rPr>
          <w:rFonts w:hint="eastAsia" w:ascii="仿宋_GB2312" w:eastAsia="仿宋_GB2312"/>
          <w:b/>
          <w:sz w:val="28"/>
          <w:szCs w:val="28"/>
        </w:rPr>
        <w:t>表</w:t>
      </w:r>
      <w:r>
        <w:rPr>
          <w:rFonts w:ascii="仿宋_GB2312" w:eastAsia="仿宋_GB2312"/>
          <w:b/>
          <w:sz w:val="28"/>
          <w:szCs w:val="28"/>
        </w:rPr>
        <w:t>2-1  201</w:t>
      </w:r>
      <w:r>
        <w:rPr>
          <w:rFonts w:hint="eastAsia" w:ascii="仿宋_GB2312" w:eastAsia="仿宋_GB2312"/>
          <w:b/>
          <w:sz w:val="28"/>
          <w:szCs w:val="28"/>
          <w:lang w:val="en-US" w:eastAsia="zh-CN"/>
        </w:rPr>
        <w:t>8</w:t>
      </w:r>
      <w:r>
        <w:rPr>
          <w:rFonts w:hint="eastAsia" w:ascii="仿宋_GB2312" w:eastAsia="仿宋_GB2312"/>
          <w:b/>
          <w:sz w:val="28"/>
          <w:szCs w:val="28"/>
        </w:rPr>
        <w:t>届本专科毕业生初次整体就业率统计表</w:t>
      </w:r>
    </w:p>
    <w:tbl>
      <w:tblPr>
        <w:tblStyle w:val="26"/>
        <w:tblW w:w="8897" w:type="dxa"/>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Layout w:type="fixed"/>
        <w:tblCellMar>
          <w:top w:w="0" w:type="dxa"/>
          <w:left w:w="108" w:type="dxa"/>
          <w:bottom w:w="0" w:type="dxa"/>
          <w:right w:w="108" w:type="dxa"/>
        </w:tblCellMar>
      </w:tblPr>
      <w:tblGrid>
        <w:gridCol w:w="732"/>
        <w:gridCol w:w="901"/>
        <w:gridCol w:w="872"/>
        <w:gridCol w:w="1122"/>
        <w:gridCol w:w="804"/>
        <w:gridCol w:w="863"/>
        <w:gridCol w:w="720"/>
        <w:gridCol w:w="865"/>
        <w:gridCol w:w="742"/>
        <w:gridCol w:w="1276"/>
      </w:tblGrid>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Layout w:type="fixed"/>
          <w:tblCellMar>
            <w:top w:w="0" w:type="dxa"/>
            <w:left w:w="108" w:type="dxa"/>
            <w:bottom w:w="0" w:type="dxa"/>
            <w:right w:w="108" w:type="dxa"/>
          </w:tblCellMar>
        </w:tblPrEx>
        <w:trPr>
          <w:trHeight w:val="510" w:hRule="atLeast"/>
        </w:trPr>
        <w:tc>
          <w:tcPr>
            <w:tcW w:w="732" w:type="dxa"/>
            <w:vMerge w:val="restart"/>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学</w:t>
            </w:r>
          </w:p>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历</w:t>
            </w:r>
          </w:p>
        </w:tc>
        <w:tc>
          <w:tcPr>
            <w:tcW w:w="901" w:type="dxa"/>
            <w:vMerge w:val="restart"/>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总</w:t>
            </w:r>
          </w:p>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人</w:t>
            </w:r>
          </w:p>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数</w:t>
            </w:r>
          </w:p>
        </w:tc>
        <w:tc>
          <w:tcPr>
            <w:tcW w:w="3661" w:type="dxa"/>
            <w:gridSpan w:val="4"/>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就业人数（</w:t>
            </w:r>
            <w:r>
              <w:rPr>
                <w:rFonts w:ascii="黑体" w:hAnsi="黑体" w:eastAsia="黑体"/>
                <w:b/>
                <w:bCs/>
                <w:color w:val="000000"/>
                <w:sz w:val="28"/>
                <w:szCs w:val="28"/>
              </w:rPr>
              <w:t>2361</w:t>
            </w:r>
            <w:r>
              <w:rPr>
                <w:rFonts w:hint="eastAsia" w:ascii="黑体" w:hAnsi="黑体" w:eastAsia="黑体"/>
                <w:b/>
                <w:bCs/>
                <w:color w:val="000000"/>
                <w:sz w:val="28"/>
                <w:szCs w:val="28"/>
              </w:rPr>
              <w:t>）</w:t>
            </w:r>
          </w:p>
        </w:tc>
        <w:tc>
          <w:tcPr>
            <w:tcW w:w="720" w:type="dxa"/>
            <w:vMerge w:val="restart"/>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继续深造</w:t>
            </w:r>
          </w:p>
        </w:tc>
        <w:tc>
          <w:tcPr>
            <w:tcW w:w="865" w:type="dxa"/>
            <w:vMerge w:val="restart"/>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出国</w:t>
            </w:r>
          </w:p>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留学或工作</w:t>
            </w:r>
          </w:p>
        </w:tc>
        <w:tc>
          <w:tcPr>
            <w:tcW w:w="742" w:type="dxa"/>
            <w:vMerge w:val="restart"/>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未就业</w:t>
            </w:r>
          </w:p>
        </w:tc>
        <w:tc>
          <w:tcPr>
            <w:tcW w:w="1276" w:type="dxa"/>
            <w:vMerge w:val="restart"/>
            <w:tcBorders>
              <w:top w:val="single" w:color="8064A2" w:sz="8" w:space="0"/>
              <w:left w:val="single" w:color="8064A2" w:sz="8" w:space="0"/>
              <w:bottom w:val="single" w:color="8064A2" w:sz="8" w:space="0"/>
              <w:right w:val="single" w:color="8064A2" w:sz="8" w:space="0"/>
            </w:tcBorders>
            <w:shd w:val="clear" w:color="auto" w:fill="EDEAF0"/>
            <w:vAlign w:val="center"/>
          </w:tcPr>
          <w:p>
            <w:pPr>
              <w:snapToGrid w:val="0"/>
              <w:ind w:left="-63" w:leftChars="-30" w:right="-63" w:rightChars="-30"/>
              <w:jc w:val="center"/>
              <w:rPr>
                <w:rFonts w:ascii="黑体" w:hAnsi="黑体" w:eastAsia="黑体"/>
                <w:b/>
                <w:bCs w:val="0"/>
                <w:color w:val="000000"/>
                <w:sz w:val="28"/>
                <w:szCs w:val="28"/>
              </w:rPr>
            </w:pPr>
            <w:r>
              <w:rPr>
                <w:rFonts w:hint="eastAsia" w:ascii="黑体" w:hAnsi="黑体" w:eastAsia="黑体"/>
                <w:b/>
                <w:bCs/>
                <w:color w:val="000000"/>
                <w:sz w:val="28"/>
                <w:szCs w:val="28"/>
              </w:rPr>
              <w:t>就业率</w:t>
            </w:r>
          </w:p>
          <w:p>
            <w:pPr>
              <w:snapToGrid w:val="0"/>
              <w:ind w:left="-63" w:leftChars="-30" w:right="-63" w:rightChars="-30"/>
              <w:jc w:val="center"/>
              <w:rPr>
                <w:rFonts w:ascii="黑体" w:hAnsi="黑体" w:eastAsia="黑体"/>
                <w:b/>
                <w:bCs w:val="0"/>
                <w:color w:val="000000"/>
                <w:sz w:val="28"/>
                <w:szCs w:val="28"/>
              </w:rPr>
            </w:pPr>
            <w:r>
              <w:rPr>
                <w:rFonts w:ascii="黑体" w:hAnsi="黑体" w:eastAsia="黑体"/>
                <w:b/>
                <w:bCs/>
                <w:color w:val="000000"/>
                <w:sz w:val="28"/>
                <w:szCs w:val="28"/>
              </w:rPr>
              <w:t>(8</w:t>
            </w:r>
            <w:r>
              <w:rPr>
                <w:rFonts w:hint="eastAsia" w:ascii="黑体" w:hAnsi="黑体" w:eastAsia="黑体"/>
                <w:b/>
                <w:bCs/>
                <w:color w:val="000000"/>
                <w:sz w:val="28"/>
                <w:szCs w:val="28"/>
              </w:rPr>
              <w:t>月</w:t>
            </w:r>
            <w:r>
              <w:rPr>
                <w:rFonts w:ascii="黑体" w:hAnsi="黑体" w:eastAsia="黑体"/>
                <w:b/>
                <w:bCs/>
                <w:color w:val="000000"/>
                <w:sz w:val="28"/>
                <w:szCs w:val="28"/>
              </w:rPr>
              <w:t>31</w:t>
            </w:r>
            <w:r>
              <w:rPr>
                <w:rFonts w:hint="eastAsia" w:ascii="黑体" w:hAnsi="黑体" w:eastAsia="黑体"/>
                <w:b/>
                <w:bCs/>
                <w:color w:val="000000"/>
                <w:sz w:val="28"/>
                <w:szCs w:val="28"/>
              </w:rPr>
              <w:t>日</w:t>
            </w:r>
            <w:r>
              <w:rPr>
                <w:rFonts w:ascii="黑体" w:hAnsi="黑体" w:eastAsia="黑体"/>
                <w:b/>
                <w:bCs/>
                <w:color w:val="000000"/>
                <w:sz w:val="28"/>
                <w:szCs w:val="28"/>
              </w:rPr>
              <w:t>)</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Layout w:type="fixed"/>
          <w:tblCellMar>
            <w:top w:w="0" w:type="dxa"/>
            <w:left w:w="108" w:type="dxa"/>
            <w:bottom w:w="0" w:type="dxa"/>
            <w:right w:w="108" w:type="dxa"/>
          </w:tblCellMar>
        </w:tblPrEx>
        <w:trPr>
          <w:trHeight w:val="510" w:hRule="atLeast"/>
        </w:trPr>
        <w:tc>
          <w:tcPr>
            <w:tcW w:w="732" w:type="dxa"/>
            <w:vMerge w:val="continue"/>
            <w:tcBorders>
              <w:top w:val="single" w:color="8064A2" w:sz="8" w:space="0"/>
              <w:left w:val="single" w:color="8064A2" w:sz="8" w:space="0"/>
              <w:bottom w:val="single" w:color="8064A2" w:sz="8" w:space="0"/>
              <w:right w:val="single" w:color="8064A2" w:sz="8" w:space="0"/>
            </w:tcBorders>
            <w:shd w:val="clear" w:color="auto" w:fill="D8D3E0"/>
            <w:vAlign w:val="center"/>
          </w:tcPr>
          <w:p>
            <w:pPr>
              <w:ind w:left="-63" w:leftChars="-30" w:right="-63" w:rightChars="-30"/>
              <w:jc w:val="center"/>
              <w:rPr>
                <w:rFonts w:ascii="黑体" w:hAnsi="黑体" w:eastAsia="黑体"/>
                <w:b w:val="0"/>
                <w:bCs/>
                <w:color w:val="000000"/>
                <w:sz w:val="28"/>
                <w:szCs w:val="28"/>
              </w:rPr>
            </w:pPr>
          </w:p>
        </w:tc>
        <w:tc>
          <w:tcPr>
            <w:tcW w:w="901" w:type="dxa"/>
            <w:vMerge w:val="continue"/>
            <w:tcBorders>
              <w:top w:val="single" w:color="8064A2" w:sz="8" w:space="0"/>
              <w:left w:val="single" w:color="8064A2" w:sz="8" w:space="0"/>
              <w:bottom w:val="single" w:color="8064A2" w:sz="8" w:space="0"/>
              <w:right w:val="single" w:color="8064A2" w:sz="8" w:space="0"/>
            </w:tcBorders>
            <w:shd w:val="clear" w:color="auto" w:fill="D8D3E0"/>
            <w:vAlign w:val="center"/>
          </w:tcPr>
          <w:p>
            <w:pPr>
              <w:ind w:left="-63" w:leftChars="-30" w:right="-63" w:rightChars="-30"/>
              <w:jc w:val="center"/>
              <w:rPr>
                <w:rFonts w:ascii="黑体" w:hAnsi="黑体" w:eastAsia="黑体"/>
                <w:b/>
                <w:color w:val="000000"/>
                <w:sz w:val="28"/>
                <w:szCs w:val="28"/>
              </w:rPr>
            </w:pPr>
          </w:p>
        </w:tc>
        <w:tc>
          <w:tcPr>
            <w:tcW w:w="872" w:type="dxa"/>
            <w:tcBorders>
              <w:top w:val="single" w:color="8064A2" w:sz="8" w:space="0"/>
              <w:left w:val="single" w:color="8064A2" w:sz="8" w:space="0"/>
              <w:bottom w:val="single" w:color="8064A2" w:sz="8" w:space="0"/>
              <w:right w:val="single" w:color="8064A2" w:sz="8" w:space="0"/>
            </w:tcBorders>
            <w:shd w:val="clear" w:color="auto" w:fill="D8D3E0"/>
            <w:vAlign w:val="center"/>
          </w:tcPr>
          <w:p>
            <w:pPr>
              <w:spacing w:line="440" w:lineRule="exact"/>
              <w:ind w:left="-63" w:leftChars="-30" w:right="-63" w:rightChars="-30"/>
              <w:jc w:val="center"/>
              <w:rPr>
                <w:rFonts w:ascii="黑体" w:hAnsi="黑体" w:eastAsia="黑体"/>
                <w:bCs/>
                <w:color w:val="000000"/>
                <w:sz w:val="28"/>
                <w:szCs w:val="28"/>
              </w:rPr>
            </w:pPr>
            <w:r>
              <w:rPr>
                <w:rFonts w:hint="eastAsia" w:ascii="黑体" w:hAnsi="黑体" w:eastAsia="黑体"/>
                <w:bCs/>
                <w:color w:val="000000"/>
                <w:sz w:val="28"/>
                <w:szCs w:val="28"/>
              </w:rPr>
              <w:t>签约就业</w:t>
            </w:r>
            <w:r>
              <w:rPr>
                <w:rStyle w:val="19"/>
                <w:rFonts w:hint="eastAsia" w:ascii="黑体" w:hAnsi="黑体" w:eastAsia="黑体" w:cs="宋体"/>
                <w:bCs/>
                <w:color w:val="000000"/>
                <w:sz w:val="28"/>
                <w:szCs w:val="28"/>
              </w:rPr>
              <w:footnoteReference w:id="0" w:customMarkFollows="1"/>
              <w:t>③</w:t>
            </w:r>
          </w:p>
        </w:tc>
        <w:tc>
          <w:tcPr>
            <w:tcW w:w="1122" w:type="dxa"/>
            <w:tcBorders>
              <w:top w:val="single" w:color="8064A2" w:sz="8" w:space="0"/>
              <w:left w:val="single" w:color="8064A2" w:sz="8" w:space="0"/>
              <w:bottom w:val="single" w:color="8064A2" w:sz="8" w:space="0"/>
              <w:right w:val="single" w:color="8064A2" w:sz="8" w:space="0"/>
            </w:tcBorders>
            <w:shd w:val="clear" w:color="auto" w:fill="D8D3E0"/>
            <w:vAlign w:val="center"/>
          </w:tcPr>
          <w:p>
            <w:pPr>
              <w:spacing w:line="440" w:lineRule="exact"/>
              <w:ind w:left="-63" w:leftChars="-30" w:right="-63" w:rightChars="-30"/>
              <w:jc w:val="center"/>
              <w:rPr>
                <w:rFonts w:ascii="黑体" w:hAnsi="黑体" w:eastAsia="黑体"/>
                <w:bCs/>
                <w:color w:val="000000"/>
                <w:sz w:val="28"/>
                <w:szCs w:val="28"/>
              </w:rPr>
            </w:pPr>
            <w:r>
              <w:rPr>
                <w:rFonts w:hint="eastAsia" w:ascii="黑体" w:hAnsi="黑体" w:eastAsia="黑体"/>
                <w:bCs/>
                <w:color w:val="000000"/>
                <w:sz w:val="28"/>
                <w:szCs w:val="28"/>
              </w:rPr>
              <w:t>聘用（灵活就业）</w:t>
            </w:r>
            <w:r>
              <w:rPr>
                <w:rStyle w:val="19"/>
                <w:rFonts w:hint="eastAsia" w:ascii="黑体" w:hAnsi="黑体" w:eastAsia="黑体" w:cs="宋体"/>
                <w:bCs/>
                <w:color w:val="000000"/>
                <w:sz w:val="28"/>
                <w:szCs w:val="28"/>
              </w:rPr>
              <w:footnoteReference w:id="1" w:customMarkFollows="1"/>
              <w:t>④</w:t>
            </w:r>
          </w:p>
        </w:tc>
        <w:tc>
          <w:tcPr>
            <w:tcW w:w="804" w:type="dxa"/>
            <w:tcBorders>
              <w:top w:val="single" w:color="8064A2" w:sz="8" w:space="0"/>
              <w:left w:val="single" w:color="8064A2" w:sz="8" w:space="0"/>
              <w:bottom w:val="single" w:color="8064A2" w:sz="8" w:space="0"/>
              <w:right w:val="single" w:color="8064A2" w:sz="8" w:space="0"/>
            </w:tcBorders>
            <w:shd w:val="clear" w:color="auto" w:fill="D8D3E0"/>
            <w:vAlign w:val="center"/>
          </w:tcPr>
          <w:p>
            <w:pPr>
              <w:spacing w:line="440" w:lineRule="exact"/>
              <w:ind w:left="-63" w:leftChars="-30" w:right="-63" w:rightChars="-30"/>
              <w:jc w:val="center"/>
              <w:rPr>
                <w:rFonts w:ascii="黑体" w:hAnsi="黑体" w:eastAsia="黑体"/>
                <w:bCs/>
                <w:color w:val="000000"/>
                <w:sz w:val="28"/>
                <w:szCs w:val="28"/>
              </w:rPr>
            </w:pPr>
            <w:r>
              <w:rPr>
                <w:rFonts w:hint="eastAsia" w:ascii="黑体" w:hAnsi="黑体" w:eastAsia="黑体"/>
                <w:bCs/>
                <w:color w:val="000000"/>
                <w:sz w:val="28"/>
                <w:szCs w:val="28"/>
              </w:rPr>
              <w:t>自主</w:t>
            </w:r>
          </w:p>
          <w:p>
            <w:pPr>
              <w:spacing w:line="440" w:lineRule="exact"/>
              <w:ind w:left="-63" w:leftChars="-30" w:right="-63" w:rightChars="-30"/>
              <w:jc w:val="center"/>
              <w:rPr>
                <w:rFonts w:ascii="黑体" w:hAnsi="黑体" w:eastAsia="黑体"/>
                <w:bCs/>
                <w:color w:val="000000"/>
                <w:sz w:val="28"/>
                <w:szCs w:val="28"/>
              </w:rPr>
            </w:pPr>
            <w:r>
              <w:rPr>
                <w:rFonts w:hint="eastAsia" w:ascii="黑体" w:hAnsi="黑体" w:eastAsia="黑体"/>
                <w:bCs/>
                <w:color w:val="000000"/>
                <w:sz w:val="28"/>
                <w:szCs w:val="28"/>
              </w:rPr>
              <w:t>创业</w:t>
            </w:r>
          </w:p>
        </w:tc>
        <w:tc>
          <w:tcPr>
            <w:tcW w:w="863" w:type="dxa"/>
            <w:tcBorders>
              <w:top w:val="single" w:color="8064A2" w:sz="8" w:space="0"/>
              <w:left w:val="single" w:color="8064A2" w:sz="8" w:space="0"/>
              <w:bottom w:val="single" w:color="8064A2" w:sz="8" w:space="0"/>
              <w:right w:val="single" w:color="8064A2" w:sz="8" w:space="0"/>
            </w:tcBorders>
            <w:shd w:val="clear" w:color="auto" w:fill="D8D3E0"/>
            <w:vAlign w:val="center"/>
          </w:tcPr>
          <w:p>
            <w:pPr>
              <w:spacing w:line="440" w:lineRule="exact"/>
              <w:ind w:left="-63" w:leftChars="-30" w:right="-63" w:rightChars="-30"/>
              <w:jc w:val="center"/>
              <w:rPr>
                <w:rFonts w:ascii="黑体" w:hAnsi="黑体" w:eastAsia="黑体"/>
                <w:b/>
                <w:color w:val="000000"/>
                <w:sz w:val="28"/>
                <w:szCs w:val="28"/>
              </w:rPr>
            </w:pPr>
            <w:r>
              <w:rPr>
                <w:rFonts w:hint="eastAsia" w:ascii="黑体" w:hAnsi="黑体" w:eastAsia="黑体"/>
                <w:bCs/>
                <w:color w:val="000000"/>
                <w:sz w:val="28"/>
                <w:szCs w:val="28"/>
              </w:rPr>
              <w:t>国家、地方项目</w:t>
            </w:r>
          </w:p>
        </w:tc>
        <w:tc>
          <w:tcPr>
            <w:tcW w:w="720" w:type="dxa"/>
            <w:vMerge w:val="continue"/>
            <w:tcBorders>
              <w:top w:val="single" w:color="8064A2" w:sz="8" w:space="0"/>
              <w:left w:val="single" w:color="8064A2" w:sz="8" w:space="0"/>
              <w:bottom w:val="single" w:color="8064A2" w:sz="8" w:space="0"/>
              <w:right w:val="single" w:color="8064A2" w:sz="8" w:space="0"/>
            </w:tcBorders>
            <w:shd w:val="clear" w:color="auto" w:fill="D8D3E0"/>
            <w:vAlign w:val="center"/>
          </w:tcPr>
          <w:p>
            <w:pPr>
              <w:ind w:left="-63" w:leftChars="-30" w:right="-63" w:rightChars="-30"/>
              <w:jc w:val="center"/>
              <w:rPr>
                <w:rFonts w:ascii="黑体" w:hAnsi="黑体" w:eastAsia="黑体"/>
                <w:b/>
                <w:color w:val="000000"/>
                <w:sz w:val="28"/>
                <w:szCs w:val="28"/>
              </w:rPr>
            </w:pPr>
          </w:p>
        </w:tc>
        <w:tc>
          <w:tcPr>
            <w:tcW w:w="865" w:type="dxa"/>
            <w:vMerge w:val="continue"/>
            <w:tcBorders>
              <w:top w:val="single" w:color="8064A2" w:sz="8" w:space="0"/>
              <w:left w:val="single" w:color="8064A2" w:sz="8" w:space="0"/>
              <w:bottom w:val="single" w:color="8064A2" w:sz="8" w:space="0"/>
              <w:right w:val="single" w:color="8064A2" w:sz="8" w:space="0"/>
            </w:tcBorders>
            <w:shd w:val="clear" w:color="auto" w:fill="D8D3E0"/>
            <w:vAlign w:val="center"/>
          </w:tcPr>
          <w:p>
            <w:pPr>
              <w:ind w:left="-63" w:leftChars="-30" w:right="-63" w:rightChars="-30"/>
              <w:jc w:val="center"/>
              <w:rPr>
                <w:rFonts w:ascii="黑体" w:hAnsi="黑体" w:eastAsia="黑体"/>
                <w:b/>
                <w:color w:val="000000"/>
                <w:sz w:val="28"/>
                <w:szCs w:val="28"/>
              </w:rPr>
            </w:pPr>
          </w:p>
        </w:tc>
        <w:tc>
          <w:tcPr>
            <w:tcW w:w="742" w:type="dxa"/>
            <w:vMerge w:val="continue"/>
            <w:tcBorders>
              <w:top w:val="single" w:color="8064A2" w:sz="8" w:space="0"/>
              <w:left w:val="single" w:color="8064A2" w:sz="8" w:space="0"/>
              <w:bottom w:val="single" w:color="8064A2" w:sz="8" w:space="0"/>
              <w:right w:val="single" w:color="8064A2" w:sz="8" w:space="0"/>
            </w:tcBorders>
            <w:shd w:val="clear" w:color="auto" w:fill="D8D3E0"/>
            <w:vAlign w:val="center"/>
          </w:tcPr>
          <w:p>
            <w:pPr>
              <w:ind w:left="-63" w:leftChars="-30" w:right="-63" w:rightChars="-30"/>
              <w:jc w:val="center"/>
              <w:rPr>
                <w:rFonts w:ascii="黑体" w:hAnsi="黑体" w:eastAsia="黑体"/>
                <w:b/>
                <w:color w:val="000000"/>
                <w:sz w:val="28"/>
                <w:szCs w:val="28"/>
              </w:rPr>
            </w:pPr>
          </w:p>
        </w:tc>
        <w:tc>
          <w:tcPr>
            <w:tcW w:w="1276" w:type="dxa"/>
            <w:vMerge w:val="continue"/>
            <w:tcBorders>
              <w:top w:val="single" w:color="8064A2" w:sz="8" w:space="0"/>
              <w:left w:val="single" w:color="8064A2" w:sz="8" w:space="0"/>
              <w:bottom w:val="single" w:color="8064A2" w:sz="8" w:space="0"/>
              <w:right w:val="single" w:color="8064A2" w:sz="8" w:space="0"/>
            </w:tcBorders>
            <w:shd w:val="clear" w:color="auto" w:fill="D8D3E0"/>
            <w:vAlign w:val="center"/>
          </w:tcPr>
          <w:p>
            <w:pPr>
              <w:ind w:left="-63" w:leftChars="-30" w:right="-63" w:rightChars="-30"/>
              <w:jc w:val="center"/>
              <w:rPr>
                <w:rFonts w:ascii="黑体" w:hAnsi="黑体" w:eastAsia="黑体"/>
                <w:b/>
                <w:color w:val="000000"/>
                <w:sz w:val="28"/>
                <w:szCs w:val="28"/>
              </w:rPr>
            </w:pP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Layout w:type="fixed"/>
          <w:tblCellMar>
            <w:top w:w="0" w:type="dxa"/>
            <w:left w:w="108" w:type="dxa"/>
            <w:bottom w:w="0" w:type="dxa"/>
            <w:right w:w="108" w:type="dxa"/>
          </w:tblCellMar>
        </w:tblPrEx>
        <w:trPr>
          <w:trHeight w:val="510" w:hRule="atLeast"/>
        </w:trPr>
        <w:tc>
          <w:tcPr>
            <w:tcW w:w="732" w:type="dxa"/>
            <w:tcBorders>
              <w:top w:val="single" w:color="8064A2" w:sz="8" w:space="0"/>
              <w:left w:val="single" w:color="8064A2" w:sz="8" w:space="0"/>
              <w:bottom w:val="single" w:color="8064A2" w:sz="8" w:space="0"/>
              <w:right w:val="single" w:color="8064A2" w:sz="8" w:space="0"/>
            </w:tcBorders>
            <w:shd w:val="clear" w:color="auto" w:fill="EDEAF0"/>
            <w:vAlign w:val="center"/>
          </w:tcPr>
          <w:p>
            <w:pPr>
              <w:ind w:left="-42" w:leftChars="-20" w:right="-42" w:rightChars="-20"/>
              <w:jc w:val="center"/>
              <w:rPr>
                <w:rFonts w:ascii="仿宋_GB2312" w:eastAsia="仿宋_GB2312"/>
                <w:b w:val="0"/>
                <w:bCs/>
                <w:color w:val="000000"/>
                <w:sz w:val="28"/>
                <w:szCs w:val="28"/>
              </w:rPr>
            </w:pPr>
            <w:r>
              <w:rPr>
                <w:rFonts w:hint="eastAsia" w:ascii="仿宋_GB2312" w:eastAsia="仿宋_GB2312"/>
                <w:b/>
                <w:bCs/>
                <w:color w:val="000000"/>
                <w:sz w:val="28"/>
                <w:szCs w:val="28"/>
              </w:rPr>
              <w:t>专科</w:t>
            </w:r>
          </w:p>
        </w:tc>
        <w:tc>
          <w:tcPr>
            <w:tcW w:w="901"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111</w:t>
            </w:r>
          </w:p>
        </w:tc>
        <w:tc>
          <w:tcPr>
            <w:tcW w:w="872"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c>
          <w:tcPr>
            <w:tcW w:w="1122"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81</w:t>
            </w:r>
          </w:p>
        </w:tc>
        <w:tc>
          <w:tcPr>
            <w:tcW w:w="804"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0</w:t>
            </w:r>
          </w:p>
        </w:tc>
        <w:tc>
          <w:tcPr>
            <w:tcW w:w="863"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ascii="仿宋_GB2312" w:eastAsia="仿宋_GB2312"/>
                <w:color w:val="000000"/>
                <w:sz w:val="28"/>
                <w:szCs w:val="28"/>
              </w:rPr>
            </w:pPr>
            <w:r>
              <w:rPr>
                <w:rFonts w:ascii="仿宋_GB2312" w:eastAsia="仿宋_GB2312"/>
                <w:color w:val="000000"/>
                <w:sz w:val="28"/>
                <w:szCs w:val="28"/>
              </w:rPr>
              <w:t>0</w:t>
            </w:r>
          </w:p>
        </w:tc>
        <w:tc>
          <w:tcPr>
            <w:tcW w:w="720"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23</w:t>
            </w:r>
          </w:p>
        </w:tc>
        <w:tc>
          <w:tcPr>
            <w:tcW w:w="865"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c>
          <w:tcPr>
            <w:tcW w:w="742"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5</w:t>
            </w:r>
          </w:p>
        </w:tc>
        <w:tc>
          <w:tcPr>
            <w:tcW w:w="1276"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9</w:t>
            </w:r>
            <w:r>
              <w:rPr>
                <w:rFonts w:hint="eastAsia" w:ascii="仿宋_GB2312" w:eastAsia="仿宋_GB2312"/>
                <w:color w:val="000000"/>
                <w:sz w:val="28"/>
                <w:szCs w:val="28"/>
                <w:lang w:val="en-US" w:eastAsia="zh-CN"/>
              </w:rPr>
              <w:t>5</w:t>
            </w:r>
            <w:r>
              <w:rPr>
                <w:rFonts w:hint="eastAsia" w:ascii="仿宋_GB2312" w:eastAsia="仿宋_GB2312"/>
                <w:color w:val="000000"/>
                <w:sz w:val="28"/>
                <w:szCs w:val="28"/>
              </w:rPr>
              <w:t>.</w:t>
            </w:r>
            <w:r>
              <w:rPr>
                <w:rFonts w:hint="eastAsia" w:ascii="仿宋_GB2312" w:eastAsia="仿宋_GB2312"/>
                <w:color w:val="000000"/>
                <w:sz w:val="28"/>
                <w:szCs w:val="28"/>
                <w:lang w:val="en-US" w:eastAsia="zh-CN"/>
              </w:rPr>
              <w:t>50</w:t>
            </w:r>
            <w:r>
              <w:rPr>
                <w:rFonts w:ascii="仿宋_GB2312" w:eastAsia="仿宋_GB2312"/>
                <w:color w:val="000000"/>
                <w:sz w:val="28"/>
                <w:szCs w:val="28"/>
              </w:rPr>
              <w:t>%</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Layout w:type="fixed"/>
          <w:tblCellMar>
            <w:top w:w="0" w:type="dxa"/>
            <w:left w:w="108" w:type="dxa"/>
            <w:bottom w:w="0" w:type="dxa"/>
            <w:right w:w="108" w:type="dxa"/>
          </w:tblCellMar>
        </w:tblPrEx>
        <w:trPr>
          <w:trHeight w:val="510" w:hRule="atLeast"/>
        </w:trPr>
        <w:tc>
          <w:tcPr>
            <w:tcW w:w="732" w:type="dxa"/>
            <w:tcBorders>
              <w:top w:val="single" w:color="8064A2" w:sz="8" w:space="0"/>
              <w:left w:val="single" w:color="8064A2" w:sz="8" w:space="0"/>
              <w:bottom w:val="single" w:color="8064A2" w:sz="8" w:space="0"/>
              <w:right w:val="single" w:color="8064A2" w:sz="8" w:space="0"/>
            </w:tcBorders>
            <w:shd w:val="clear" w:color="auto" w:fill="D8D3E0"/>
            <w:vAlign w:val="center"/>
          </w:tcPr>
          <w:p>
            <w:pPr>
              <w:ind w:left="-42" w:leftChars="-20" w:right="-42" w:rightChars="-20"/>
              <w:jc w:val="center"/>
              <w:rPr>
                <w:rFonts w:ascii="仿宋_GB2312" w:eastAsia="仿宋_GB2312"/>
                <w:b w:val="0"/>
                <w:bCs/>
                <w:color w:val="000000"/>
                <w:sz w:val="28"/>
                <w:szCs w:val="28"/>
              </w:rPr>
            </w:pPr>
            <w:r>
              <w:rPr>
                <w:rFonts w:hint="eastAsia" w:ascii="仿宋_GB2312" w:eastAsia="仿宋_GB2312"/>
                <w:b/>
                <w:bCs/>
                <w:color w:val="000000"/>
                <w:sz w:val="28"/>
                <w:szCs w:val="28"/>
              </w:rPr>
              <w:t>本科</w:t>
            </w:r>
          </w:p>
        </w:tc>
        <w:tc>
          <w:tcPr>
            <w:tcW w:w="901" w:type="dxa"/>
            <w:tcBorders>
              <w:top w:val="single" w:color="8064A2" w:sz="8" w:space="0"/>
              <w:left w:val="single" w:color="8064A2" w:sz="8" w:space="0"/>
              <w:bottom w:val="single" w:color="8064A2" w:sz="8" w:space="0"/>
              <w:right w:val="single" w:color="8064A2" w:sz="8" w:space="0"/>
            </w:tcBorders>
            <w:shd w:val="clear" w:color="auto" w:fill="D8D3E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2</w:t>
            </w:r>
            <w:r>
              <w:rPr>
                <w:rFonts w:hint="eastAsia" w:ascii="仿宋_GB2312" w:eastAsia="仿宋_GB2312"/>
                <w:color w:val="000000"/>
                <w:sz w:val="28"/>
                <w:szCs w:val="28"/>
                <w:lang w:val="en-US" w:eastAsia="zh-CN"/>
              </w:rPr>
              <w:t>110</w:t>
            </w:r>
          </w:p>
        </w:tc>
        <w:tc>
          <w:tcPr>
            <w:tcW w:w="872" w:type="dxa"/>
            <w:tcBorders>
              <w:top w:val="single" w:color="8064A2" w:sz="8" w:space="0"/>
              <w:left w:val="single" w:color="8064A2" w:sz="8" w:space="0"/>
              <w:bottom w:val="single" w:color="8064A2" w:sz="8" w:space="0"/>
              <w:right w:val="single" w:color="8064A2" w:sz="8" w:space="0"/>
            </w:tcBorders>
            <w:shd w:val="clear" w:color="auto" w:fill="D8D3E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3</w:t>
            </w:r>
            <w:r>
              <w:rPr>
                <w:rFonts w:hint="eastAsia" w:ascii="仿宋_GB2312" w:eastAsia="仿宋_GB2312"/>
                <w:color w:val="000000"/>
                <w:sz w:val="28"/>
                <w:szCs w:val="28"/>
                <w:lang w:val="en-US" w:eastAsia="zh-CN"/>
              </w:rPr>
              <w:t>00</w:t>
            </w:r>
          </w:p>
        </w:tc>
        <w:tc>
          <w:tcPr>
            <w:tcW w:w="1122" w:type="dxa"/>
            <w:tcBorders>
              <w:top w:val="single" w:color="8064A2" w:sz="8" w:space="0"/>
              <w:left w:val="single" w:color="8064A2" w:sz="8" w:space="0"/>
              <w:bottom w:val="single" w:color="8064A2" w:sz="8" w:space="0"/>
              <w:right w:val="single" w:color="8064A2" w:sz="8" w:space="0"/>
            </w:tcBorders>
            <w:shd w:val="clear" w:color="auto" w:fill="D8D3E0"/>
            <w:vAlign w:val="center"/>
          </w:tcPr>
          <w:p>
            <w:pPr>
              <w:jc w:val="center"/>
              <w:rPr>
                <w:rFonts w:hint="eastAsia" w:ascii="仿宋_GB2312" w:eastAsia="仿宋_GB2312"/>
                <w:color w:val="000000"/>
                <w:sz w:val="28"/>
                <w:szCs w:val="28"/>
                <w:lang w:val="en-US" w:eastAsia="zh-CN"/>
              </w:rPr>
            </w:pPr>
            <w:r>
              <w:rPr>
                <w:rFonts w:ascii="仿宋_GB2312" w:eastAsia="仿宋_GB2312"/>
                <w:color w:val="000000"/>
                <w:sz w:val="28"/>
                <w:szCs w:val="28"/>
              </w:rPr>
              <w:t>1</w:t>
            </w:r>
            <w:r>
              <w:rPr>
                <w:rFonts w:hint="eastAsia" w:ascii="仿宋_GB2312" w:eastAsia="仿宋_GB2312"/>
                <w:color w:val="000000"/>
                <w:sz w:val="28"/>
                <w:szCs w:val="28"/>
                <w:lang w:val="en-US" w:eastAsia="zh-CN"/>
              </w:rPr>
              <w:t>275</w:t>
            </w:r>
          </w:p>
        </w:tc>
        <w:tc>
          <w:tcPr>
            <w:tcW w:w="804" w:type="dxa"/>
            <w:tcBorders>
              <w:top w:val="single" w:color="8064A2" w:sz="8" w:space="0"/>
              <w:left w:val="single" w:color="8064A2" w:sz="8" w:space="0"/>
              <w:bottom w:val="single" w:color="8064A2" w:sz="8" w:space="0"/>
              <w:right w:val="single" w:color="8064A2" w:sz="8" w:space="0"/>
            </w:tcBorders>
            <w:shd w:val="clear" w:color="auto" w:fill="D8D3E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c>
          <w:tcPr>
            <w:tcW w:w="863" w:type="dxa"/>
            <w:tcBorders>
              <w:top w:val="single" w:color="8064A2" w:sz="8" w:space="0"/>
              <w:left w:val="single" w:color="8064A2" w:sz="8" w:space="0"/>
              <w:bottom w:val="single" w:color="8064A2" w:sz="8" w:space="0"/>
              <w:right w:val="single" w:color="8064A2" w:sz="8" w:space="0"/>
            </w:tcBorders>
            <w:shd w:val="clear" w:color="auto" w:fill="D8D3E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4</w:t>
            </w:r>
          </w:p>
        </w:tc>
        <w:tc>
          <w:tcPr>
            <w:tcW w:w="720" w:type="dxa"/>
            <w:tcBorders>
              <w:top w:val="single" w:color="8064A2" w:sz="8" w:space="0"/>
              <w:left w:val="single" w:color="8064A2" w:sz="8" w:space="0"/>
              <w:bottom w:val="single" w:color="8064A2" w:sz="8" w:space="0"/>
              <w:right w:val="single" w:color="8064A2" w:sz="8" w:space="0"/>
            </w:tcBorders>
            <w:shd w:val="clear" w:color="auto" w:fill="D8D3E0"/>
            <w:vAlign w:val="center"/>
          </w:tcPr>
          <w:p>
            <w:pPr>
              <w:jc w:val="center"/>
              <w:rPr>
                <w:rFonts w:ascii="仿宋_GB2312" w:eastAsia="仿宋_GB2312"/>
                <w:color w:val="000000"/>
                <w:sz w:val="28"/>
                <w:szCs w:val="28"/>
              </w:rPr>
            </w:pPr>
            <w:r>
              <w:rPr>
                <w:rFonts w:ascii="仿宋_GB2312" w:eastAsia="仿宋_GB2312"/>
                <w:color w:val="000000"/>
                <w:sz w:val="28"/>
                <w:szCs w:val="28"/>
              </w:rPr>
              <w:t>1</w:t>
            </w:r>
            <w:r>
              <w:rPr>
                <w:rFonts w:hint="eastAsia" w:ascii="仿宋_GB2312" w:eastAsia="仿宋_GB2312"/>
                <w:color w:val="000000"/>
                <w:sz w:val="28"/>
                <w:szCs w:val="28"/>
                <w:lang w:val="en-US" w:eastAsia="zh-CN"/>
              </w:rPr>
              <w:t>4</w:t>
            </w:r>
            <w:r>
              <w:rPr>
                <w:rFonts w:hint="eastAsia" w:ascii="仿宋_GB2312" w:eastAsia="仿宋_GB2312"/>
                <w:color w:val="000000"/>
                <w:sz w:val="28"/>
                <w:szCs w:val="28"/>
              </w:rPr>
              <w:t>1</w:t>
            </w:r>
          </w:p>
        </w:tc>
        <w:tc>
          <w:tcPr>
            <w:tcW w:w="865" w:type="dxa"/>
            <w:tcBorders>
              <w:top w:val="single" w:color="8064A2" w:sz="8" w:space="0"/>
              <w:left w:val="single" w:color="8064A2" w:sz="8" w:space="0"/>
              <w:bottom w:val="single" w:color="8064A2" w:sz="8" w:space="0"/>
              <w:right w:val="single" w:color="8064A2" w:sz="8" w:space="0"/>
            </w:tcBorders>
            <w:shd w:val="clear" w:color="auto" w:fill="D8D3E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4</w:t>
            </w:r>
            <w:r>
              <w:rPr>
                <w:rFonts w:hint="eastAsia" w:ascii="仿宋_GB2312" w:eastAsia="仿宋_GB2312"/>
                <w:color w:val="000000"/>
                <w:sz w:val="28"/>
                <w:szCs w:val="28"/>
                <w:lang w:val="en-US" w:eastAsia="zh-CN"/>
              </w:rPr>
              <w:t>0</w:t>
            </w:r>
          </w:p>
        </w:tc>
        <w:tc>
          <w:tcPr>
            <w:tcW w:w="742" w:type="dxa"/>
            <w:tcBorders>
              <w:top w:val="single" w:color="8064A2" w:sz="8" w:space="0"/>
              <w:left w:val="single" w:color="8064A2" w:sz="8" w:space="0"/>
              <w:bottom w:val="single" w:color="8064A2" w:sz="8" w:space="0"/>
              <w:right w:val="single" w:color="8064A2" w:sz="8" w:space="0"/>
            </w:tcBorders>
            <w:shd w:val="clear" w:color="auto" w:fill="D8D3E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324</w:t>
            </w:r>
          </w:p>
        </w:tc>
        <w:tc>
          <w:tcPr>
            <w:tcW w:w="1276" w:type="dxa"/>
            <w:tcBorders>
              <w:top w:val="single" w:color="8064A2" w:sz="8" w:space="0"/>
              <w:left w:val="single" w:color="8064A2" w:sz="8" w:space="0"/>
              <w:bottom w:val="single" w:color="8064A2" w:sz="8" w:space="0"/>
              <w:right w:val="single" w:color="8064A2" w:sz="8" w:space="0"/>
            </w:tcBorders>
            <w:shd w:val="clear" w:color="auto" w:fill="D8D3E0"/>
            <w:vAlign w:val="center"/>
          </w:tcPr>
          <w:p>
            <w:pPr>
              <w:jc w:val="center"/>
              <w:rPr>
                <w:rFonts w:ascii="仿宋_GB2312" w:eastAsia="仿宋_GB2312"/>
                <w:color w:val="000000"/>
                <w:sz w:val="28"/>
                <w:szCs w:val="28"/>
              </w:rPr>
            </w:pPr>
            <w:r>
              <w:rPr>
                <w:rFonts w:hint="eastAsia" w:ascii="仿宋_GB2312" w:eastAsia="仿宋_GB2312"/>
                <w:color w:val="000000"/>
                <w:sz w:val="28"/>
                <w:szCs w:val="28"/>
                <w:lang w:val="en-US" w:eastAsia="zh-CN"/>
              </w:rPr>
              <w:t>84.64</w:t>
            </w:r>
            <w:r>
              <w:rPr>
                <w:rFonts w:ascii="仿宋_GB2312" w:eastAsia="仿宋_GB2312"/>
                <w:color w:val="000000"/>
                <w:sz w:val="28"/>
                <w:szCs w:val="28"/>
              </w:rPr>
              <w:t>%</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Layout w:type="fixed"/>
          <w:tblCellMar>
            <w:top w:w="0" w:type="dxa"/>
            <w:left w:w="108" w:type="dxa"/>
            <w:bottom w:w="0" w:type="dxa"/>
            <w:right w:w="108" w:type="dxa"/>
          </w:tblCellMar>
        </w:tblPrEx>
        <w:trPr>
          <w:trHeight w:val="510" w:hRule="atLeast"/>
        </w:trPr>
        <w:tc>
          <w:tcPr>
            <w:tcW w:w="732" w:type="dxa"/>
            <w:tcBorders>
              <w:top w:val="single" w:color="8064A2" w:sz="8" w:space="0"/>
              <w:left w:val="single" w:color="8064A2" w:sz="8" w:space="0"/>
              <w:bottom w:val="single" w:color="8064A2" w:sz="8" w:space="0"/>
              <w:right w:val="single" w:color="8064A2" w:sz="8" w:space="0"/>
            </w:tcBorders>
            <w:shd w:val="clear" w:color="auto" w:fill="EDEAF0"/>
            <w:vAlign w:val="center"/>
          </w:tcPr>
          <w:p>
            <w:pPr>
              <w:ind w:left="-42" w:leftChars="-20" w:right="-42" w:rightChars="-20"/>
              <w:jc w:val="center"/>
              <w:rPr>
                <w:rFonts w:ascii="仿宋_GB2312" w:eastAsia="仿宋_GB2312"/>
                <w:b w:val="0"/>
                <w:bCs/>
                <w:color w:val="000000"/>
                <w:sz w:val="28"/>
                <w:szCs w:val="28"/>
              </w:rPr>
            </w:pPr>
            <w:r>
              <w:rPr>
                <w:rFonts w:hint="eastAsia" w:ascii="仿宋_GB2312" w:eastAsia="仿宋_GB2312"/>
                <w:b/>
                <w:bCs/>
                <w:color w:val="000000"/>
                <w:sz w:val="28"/>
                <w:szCs w:val="28"/>
              </w:rPr>
              <w:t>总计</w:t>
            </w:r>
          </w:p>
        </w:tc>
        <w:tc>
          <w:tcPr>
            <w:tcW w:w="901"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2</w:t>
            </w:r>
            <w:r>
              <w:rPr>
                <w:rFonts w:hint="eastAsia" w:ascii="仿宋_GB2312" w:eastAsia="仿宋_GB2312"/>
                <w:color w:val="000000"/>
                <w:sz w:val="28"/>
                <w:szCs w:val="28"/>
                <w:lang w:val="en-US" w:eastAsia="zh-CN"/>
              </w:rPr>
              <w:t>221</w:t>
            </w:r>
          </w:p>
        </w:tc>
        <w:tc>
          <w:tcPr>
            <w:tcW w:w="872"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3</w:t>
            </w:r>
            <w:r>
              <w:rPr>
                <w:rFonts w:hint="eastAsia" w:ascii="仿宋_GB2312" w:eastAsia="仿宋_GB2312"/>
                <w:color w:val="000000"/>
                <w:sz w:val="28"/>
                <w:szCs w:val="28"/>
                <w:lang w:val="en-US" w:eastAsia="zh-CN"/>
              </w:rPr>
              <w:t>01</w:t>
            </w:r>
          </w:p>
        </w:tc>
        <w:tc>
          <w:tcPr>
            <w:tcW w:w="1122"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1</w:t>
            </w:r>
            <w:r>
              <w:rPr>
                <w:rFonts w:hint="eastAsia" w:ascii="仿宋_GB2312" w:eastAsia="仿宋_GB2312"/>
                <w:color w:val="000000"/>
                <w:sz w:val="28"/>
                <w:szCs w:val="28"/>
                <w:lang w:val="en-US" w:eastAsia="zh-CN"/>
              </w:rPr>
              <w:t>356</w:t>
            </w:r>
          </w:p>
        </w:tc>
        <w:tc>
          <w:tcPr>
            <w:tcW w:w="804"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1</w:t>
            </w:r>
          </w:p>
        </w:tc>
        <w:tc>
          <w:tcPr>
            <w:tcW w:w="863"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4</w:t>
            </w:r>
          </w:p>
        </w:tc>
        <w:tc>
          <w:tcPr>
            <w:tcW w:w="720"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ascii="仿宋_GB2312" w:eastAsia="仿宋_GB2312"/>
                <w:color w:val="000000"/>
                <w:sz w:val="28"/>
                <w:szCs w:val="28"/>
              </w:rPr>
              <w:t>16</w:t>
            </w:r>
            <w:r>
              <w:rPr>
                <w:rFonts w:hint="eastAsia" w:ascii="仿宋_GB2312" w:eastAsia="仿宋_GB2312"/>
                <w:color w:val="000000"/>
                <w:sz w:val="28"/>
                <w:szCs w:val="28"/>
                <w:lang w:val="en-US" w:eastAsia="zh-CN"/>
              </w:rPr>
              <w:t>4</w:t>
            </w:r>
          </w:p>
        </w:tc>
        <w:tc>
          <w:tcPr>
            <w:tcW w:w="865"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rPr>
              <w:t>4</w:t>
            </w:r>
            <w:r>
              <w:rPr>
                <w:rFonts w:hint="eastAsia" w:ascii="仿宋_GB2312" w:eastAsia="仿宋_GB2312"/>
                <w:color w:val="000000"/>
                <w:sz w:val="28"/>
                <w:szCs w:val="28"/>
                <w:lang w:val="en-US" w:eastAsia="zh-CN"/>
              </w:rPr>
              <w:t>1</w:t>
            </w:r>
          </w:p>
        </w:tc>
        <w:tc>
          <w:tcPr>
            <w:tcW w:w="742"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329</w:t>
            </w:r>
          </w:p>
        </w:tc>
        <w:tc>
          <w:tcPr>
            <w:tcW w:w="1276" w:type="dxa"/>
            <w:tcBorders>
              <w:top w:val="single" w:color="8064A2" w:sz="8" w:space="0"/>
              <w:left w:val="single" w:color="8064A2" w:sz="8" w:space="0"/>
              <w:bottom w:val="single" w:color="8064A2" w:sz="8" w:space="0"/>
              <w:right w:val="single" w:color="8064A2" w:sz="8" w:space="0"/>
            </w:tcBorders>
            <w:shd w:val="clear" w:color="auto" w:fill="EDEAF0"/>
            <w:vAlign w:val="center"/>
          </w:tcPr>
          <w:p>
            <w:pPr>
              <w:jc w:val="center"/>
              <w:rPr>
                <w:rFonts w:ascii="仿宋_GB2312" w:eastAsia="仿宋_GB2312"/>
                <w:color w:val="000000"/>
                <w:sz w:val="28"/>
                <w:szCs w:val="28"/>
              </w:rPr>
            </w:pPr>
            <w:r>
              <w:rPr>
                <w:rFonts w:hint="eastAsia" w:ascii="仿宋_GB2312" w:eastAsia="仿宋_GB2312"/>
                <w:color w:val="000000"/>
                <w:sz w:val="28"/>
                <w:szCs w:val="28"/>
                <w:lang w:val="en-US" w:eastAsia="zh-CN"/>
              </w:rPr>
              <w:t>85.19</w:t>
            </w:r>
            <w:r>
              <w:rPr>
                <w:rFonts w:ascii="仿宋_GB2312" w:eastAsia="仿宋_GB2312"/>
                <w:color w:val="000000"/>
                <w:sz w:val="28"/>
                <w:szCs w:val="28"/>
              </w:rPr>
              <w:t>%</w:t>
            </w:r>
          </w:p>
        </w:tc>
      </w:tr>
    </w:tbl>
    <w:p>
      <w:pPr>
        <w:ind w:firstLine="1265" w:firstLineChars="450"/>
        <w:rPr>
          <w:rFonts w:ascii="仿宋_GB2312" w:eastAsia="仿宋_GB2312"/>
          <w:b/>
          <w:color w:val="000000"/>
          <w:sz w:val="28"/>
          <w:szCs w:val="28"/>
        </w:rPr>
      </w:pPr>
    </w:p>
    <w:p>
      <w:pPr>
        <w:ind w:firstLine="1265" w:firstLineChars="450"/>
        <w:rPr>
          <w:rFonts w:hint="eastAsia" w:ascii="仿宋_GB2312" w:eastAsia="仿宋_GB2312"/>
          <w:b/>
          <w:color w:val="000000"/>
          <w:sz w:val="28"/>
          <w:szCs w:val="28"/>
        </w:rPr>
      </w:pPr>
      <w:r>
        <w:rPr>
          <w:rFonts w:hint="eastAsia" w:ascii="仿宋_GB2312" w:eastAsia="仿宋_GB2312"/>
          <w:b/>
          <w:color w:val="000000"/>
          <w:sz w:val="28"/>
          <w:szCs w:val="28"/>
        </w:rPr>
        <w:t>图</w:t>
      </w:r>
      <w:r>
        <w:rPr>
          <w:rFonts w:ascii="仿宋_GB2312" w:eastAsia="仿宋_GB2312"/>
          <w:b/>
          <w:color w:val="000000"/>
          <w:sz w:val="28"/>
          <w:szCs w:val="28"/>
        </w:rPr>
        <w:t>2-1  201</w:t>
      </w:r>
      <w:r>
        <w:rPr>
          <w:rFonts w:hint="eastAsia" w:ascii="仿宋_GB2312" w:eastAsia="仿宋_GB2312"/>
          <w:b/>
          <w:color w:val="000000"/>
          <w:sz w:val="28"/>
          <w:szCs w:val="28"/>
          <w:lang w:val="en-US" w:eastAsia="zh-CN"/>
        </w:rPr>
        <w:t>8</w:t>
      </w:r>
      <w:r>
        <w:rPr>
          <w:rFonts w:hint="eastAsia" w:ascii="仿宋_GB2312" w:eastAsia="仿宋_GB2312"/>
          <w:b/>
          <w:color w:val="000000"/>
          <w:sz w:val="28"/>
          <w:szCs w:val="28"/>
        </w:rPr>
        <w:t>届毕业生初次整体就业情况分布图</w:t>
      </w:r>
    </w:p>
    <w:p>
      <w:pPr>
        <w:ind w:firstLine="945" w:firstLineChars="450"/>
        <w:rPr>
          <w:rFonts w:hint="eastAsia" w:ascii="仿宋_GB2312" w:eastAsia="仿宋_GB2312"/>
          <w:b/>
          <w:color w:val="000000"/>
          <w:sz w:val="28"/>
          <w:szCs w:val="28"/>
        </w:rPr>
      </w:pPr>
      <w:r>
        <w:drawing>
          <wp:inline distT="0" distB="0" distL="114300" distR="114300">
            <wp:extent cx="4572000" cy="2743200"/>
            <wp:effectExtent l="4445" t="4445" r="1460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3"/>
        <w:spacing w:before="0" w:after="0"/>
        <w:rPr>
          <w:rFonts w:ascii="仿宋_GB2312" w:eastAsia="仿宋_GB2312"/>
          <w:b w:val="0"/>
          <w:color w:val="1F497D" w:themeColor="text2"/>
          <w:sz w:val="30"/>
          <w:szCs w:val="30"/>
          <w14:textFill>
            <w14:solidFill>
              <w14:schemeClr w14:val="tx2"/>
            </w14:solidFill>
          </w14:textFill>
        </w:rPr>
      </w:pPr>
      <w:bookmarkStart w:id="33" w:name="_Toc496819305"/>
      <w:bookmarkStart w:id="34" w:name="_Toc10182"/>
      <w:r>
        <w:rPr>
          <w:rFonts w:hint="eastAsia" w:ascii="仿宋_GB2312" w:eastAsia="仿宋_GB2312"/>
          <w:color w:val="1F497D" w:themeColor="text2"/>
          <w:sz w:val="30"/>
          <w:szCs w:val="30"/>
          <w14:textFill>
            <w14:solidFill>
              <w14:schemeClr w14:val="tx2"/>
            </w14:solidFill>
          </w14:textFill>
        </w:rPr>
        <w:t>2.2 毕业去向</w:t>
      </w:r>
      <w:bookmarkEnd w:id="33"/>
      <w:bookmarkEnd w:id="34"/>
    </w:p>
    <w:p>
      <w:pPr>
        <w:pStyle w:val="4"/>
        <w:spacing w:before="0" w:after="0"/>
        <w:rPr>
          <w:rFonts w:ascii="仿宋_GB2312" w:eastAsia="仿宋_GB2312"/>
          <w:b w:val="0"/>
          <w:color w:val="1F497D" w:themeColor="text2"/>
          <w:sz w:val="28"/>
          <w:szCs w:val="28"/>
          <w14:textFill>
            <w14:solidFill>
              <w14:schemeClr w14:val="tx2"/>
            </w14:solidFill>
          </w14:textFill>
        </w:rPr>
      </w:pPr>
      <w:bookmarkStart w:id="35" w:name="_Toc496819306"/>
      <w:bookmarkStart w:id="36" w:name="_Toc22226"/>
      <w:r>
        <w:rPr>
          <w:rFonts w:hint="eastAsia" w:ascii="仿宋_GB2312" w:eastAsia="仿宋_GB2312"/>
          <w:color w:val="1F497D" w:themeColor="text2"/>
          <w:sz w:val="28"/>
          <w:szCs w:val="28"/>
          <w14:textFill>
            <w14:solidFill>
              <w14:schemeClr w14:val="tx2"/>
            </w14:solidFill>
          </w14:textFill>
        </w:rPr>
        <w:t>2.2.1 分学历统计毕业去向</w:t>
      </w:r>
      <w:bookmarkEnd w:id="35"/>
      <w:bookmarkEnd w:id="36"/>
    </w:p>
    <w:p>
      <w:pPr>
        <w:ind w:firstLine="560" w:firstLineChars="200"/>
        <w:rPr>
          <w:rFonts w:ascii="仿宋_GB2312" w:eastAsia="仿宋_GB2312"/>
          <w:sz w:val="28"/>
          <w:szCs w:val="28"/>
        </w:rPr>
      </w:pPr>
      <w:r>
        <w:rPr>
          <w:rFonts w:hint="eastAsia" w:ascii="仿宋_GB2312" w:eastAsia="仿宋_GB2312"/>
          <w:sz w:val="28"/>
          <w:szCs w:val="28"/>
          <w:lang w:val="en-US" w:eastAsia="zh-CN"/>
        </w:rPr>
        <w:t>2018年，</w:t>
      </w:r>
      <w:r>
        <w:rPr>
          <w:rFonts w:hint="eastAsia" w:ascii="仿宋_GB2312" w:eastAsia="仿宋_GB2312"/>
          <w:sz w:val="28"/>
          <w:szCs w:val="28"/>
        </w:rPr>
        <w:t>我校本、专科毕业生的就业率均达到</w:t>
      </w:r>
      <w:r>
        <w:rPr>
          <w:rFonts w:ascii="仿宋_GB2312" w:eastAsia="仿宋_GB2312"/>
          <w:sz w:val="28"/>
          <w:szCs w:val="28"/>
        </w:rPr>
        <w:t xml:space="preserve"> </w:t>
      </w:r>
      <w:r>
        <w:rPr>
          <w:rFonts w:hint="eastAsia" w:ascii="仿宋_GB2312" w:eastAsia="仿宋_GB2312"/>
          <w:sz w:val="28"/>
          <w:szCs w:val="28"/>
          <w:lang w:val="en-US" w:eastAsia="zh-CN"/>
        </w:rPr>
        <w:t>8</w:t>
      </w: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以上，分别为</w:t>
      </w:r>
      <w:r>
        <w:rPr>
          <w:rFonts w:ascii="仿宋_GB2312" w:eastAsia="仿宋_GB2312"/>
          <w:sz w:val="28"/>
          <w:szCs w:val="28"/>
        </w:rPr>
        <w:t xml:space="preserve"> </w:t>
      </w:r>
      <w:r>
        <w:rPr>
          <w:rFonts w:hint="eastAsia" w:ascii="仿宋_GB2312" w:eastAsia="仿宋_GB2312"/>
          <w:sz w:val="28"/>
          <w:szCs w:val="28"/>
          <w:lang w:val="en-US" w:eastAsia="zh-CN"/>
        </w:rPr>
        <w:t>8</w:t>
      </w:r>
      <w:r>
        <w:rPr>
          <w:rFonts w:hint="eastAsia" w:ascii="仿宋_GB2312" w:eastAsia="仿宋_GB2312"/>
          <w:sz w:val="28"/>
          <w:szCs w:val="28"/>
        </w:rPr>
        <w:t>4.</w:t>
      </w:r>
      <w:r>
        <w:rPr>
          <w:rFonts w:hint="eastAsia" w:ascii="仿宋_GB2312" w:eastAsia="仿宋_GB2312"/>
          <w:sz w:val="28"/>
          <w:szCs w:val="28"/>
          <w:lang w:val="en-US" w:eastAsia="zh-CN"/>
        </w:rPr>
        <w:t>6</w:t>
      </w: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、和</w:t>
      </w:r>
      <w:r>
        <w:rPr>
          <w:rFonts w:ascii="仿宋_GB2312" w:eastAsia="仿宋_GB2312"/>
          <w:sz w:val="28"/>
          <w:szCs w:val="28"/>
        </w:rPr>
        <w:t xml:space="preserve"> </w:t>
      </w:r>
      <w:r>
        <w:rPr>
          <w:rFonts w:hint="eastAsia" w:ascii="仿宋_GB2312" w:eastAsia="仿宋_GB2312"/>
          <w:sz w:val="28"/>
          <w:szCs w:val="28"/>
        </w:rPr>
        <w:t>9</w:t>
      </w:r>
      <w:r>
        <w:rPr>
          <w:rFonts w:hint="eastAsia" w:ascii="仿宋_GB2312" w:eastAsia="仿宋_GB2312"/>
          <w:sz w:val="28"/>
          <w:szCs w:val="28"/>
          <w:lang w:val="en-US" w:eastAsia="zh-CN"/>
        </w:rPr>
        <w:t>5</w:t>
      </w:r>
      <w:r>
        <w:rPr>
          <w:rFonts w:hint="eastAsia" w:ascii="仿宋_GB2312" w:eastAsia="仿宋_GB2312"/>
          <w:sz w:val="28"/>
          <w:szCs w:val="28"/>
        </w:rPr>
        <w:t>.</w:t>
      </w:r>
      <w:r>
        <w:rPr>
          <w:rFonts w:hint="eastAsia" w:ascii="仿宋_GB2312" w:eastAsia="仿宋_GB2312"/>
          <w:sz w:val="28"/>
          <w:szCs w:val="28"/>
          <w:lang w:val="en-US" w:eastAsia="zh-CN"/>
        </w:rPr>
        <w:t>50</w:t>
      </w:r>
      <w:r>
        <w:rPr>
          <w:rFonts w:ascii="仿宋_GB2312" w:eastAsia="仿宋_GB2312"/>
          <w:sz w:val="28"/>
          <w:szCs w:val="28"/>
        </w:rPr>
        <w:t>%</w:t>
      </w:r>
      <w:r>
        <w:rPr>
          <w:rFonts w:hint="eastAsia" w:ascii="仿宋_GB2312" w:eastAsia="仿宋_GB2312"/>
          <w:sz w:val="28"/>
          <w:szCs w:val="28"/>
        </w:rPr>
        <w:t>。按学历层次统计，专科生签约就业（办理报到证并派遣到单位）比例为</w:t>
      </w:r>
      <w:r>
        <w:rPr>
          <w:rFonts w:ascii="仿宋_GB2312" w:eastAsia="仿宋_GB2312"/>
          <w:sz w:val="28"/>
          <w:szCs w:val="28"/>
        </w:rPr>
        <w:t xml:space="preserve"> </w:t>
      </w:r>
      <w:r>
        <w:rPr>
          <w:rFonts w:hint="eastAsia" w:ascii="仿宋_GB2312" w:eastAsia="仿宋_GB2312"/>
          <w:sz w:val="28"/>
          <w:szCs w:val="28"/>
          <w:lang w:val="en-US" w:eastAsia="zh-CN"/>
        </w:rPr>
        <w:t>0</w:t>
      </w:r>
      <w:r>
        <w:rPr>
          <w:rFonts w:hint="eastAsia" w:ascii="仿宋_GB2312" w:eastAsia="仿宋_GB2312"/>
          <w:sz w:val="28"/>
          <w:szCs w:val="28"/>
        </w:rPr>
        <w:t>.</w:t>
      </w:r>
      <w:r>
        <w:rPr>
          <w:rFonts w:hint="eastAsia" w:ascii="仿宋_GB2312" w:eastAsia="仿宋_GB2312"/>
          <w:sz w:val="28"/>
          <w:szCs w:val="28"/>
          <w:lang w:val="en-US" w:eastAsia="zh-CN"/>
        </w:rPr>
        <w:t>9</w:t>
      </w:r>
      <w:r>
        <w:rPr>
          <w:rFonts w:hint="eastAsia" w:ascii="仿宋_GB2312" w:eastAsia="仿宋_GB2312"/>
          <w:sz w:val="28"/>
          <w:szCs w:val="28"/>
        </w:rPr>
        <w:t>0</w:t>
      </w:r>
      <w:r>
        <w:rPr>
          <w:rFonts w:ascii="仿宋_GB2312" w:eastAsia="仿宋_GB2312"/>
          <w:sz w:val="28"/>
          <w:szCs w:val="28"/>
        </w:rPr>
        <w:t>%</w:t>
      </w:r>
      <w:r>
        <w:rPr>
          <w:rFonts w:hint="eastAsia" w:ascii="仿宋_GB2312" w:eastAsia="仿宋_GB2312"/>
          <w:sz w:val="28"/>
          <w:szCs w:val="28"/>
        </w:rPr>
        <w:t>，升学比例为</w:t>
      </w:r>
      <w:r>
        <w:rPr>
          <w:rFonts w:ascii="仿宋_GB2312" w:eastAsia="仿宋_GB2312"/>
          <w:sz w:val="28"/>
          <w:szCs w:val="28"/>
        </w:rPr>
        <w:t xml:space="preserve"> </w:t>
      </w:r>
      <w:r>
        <w:rPr>
          <w:rFonts w:hint="eastAsia" w:ascii="仿宋_GB2312" w:eastAsia="仿宋_GB2312"/>
          <w:sz w:val="28"/>
          <w:szCs w:val="28"/>
          <w:lang w:val="en-US" w:eastAsia="zh-CN"/>
        </w:rPr>
        <w:t>20</w:t>
      </w:r>
      <w:r>
        <w:rPr>
          <w:rFonts w:hint="eastAsia" w:ascii="仿宋_GB2312" w:eastAsia="仿宋_GB2312"/>
          <w:sz w:val="28"/>
          <w:szCs w:val="28"/>
        </w:rPr>
        <w:t>.</w:t>
      </w:r>
      <w:r>
        <w:rPr>
          <w:rFonts w:hint="eastAsia" w:ascii="仿宋_GB2312" w:eastAsia="仿宋_GB2312"/>
          <w:sz w:val="28"/>
          <w:szCs w:val="28"/>
          <w:lang w:val="en-US" w:eastAsia="zh-CN"/>
        </w:rPr>
        <w:t>72</w:t>
      </w:r>
      <w:r>
        <w:rPr>
          <w:rFonts w:ascii="仿宋_GB2312" w:eastAsia="仿宋_GB2312"/>
          <w:sz w:val="28"/>
          <w:szCs w:val="28"/>
        </w:rPr>
        <w:t>%</w:t>
      </w:r>
      <w:r>
        <w:rPr>
          <w:rFonts w:hint="eastAsia" w:ascii="仿宋_GB2312" w:eastAsia="仿宋_GB2312"/>
          <w:sz w:val="28"/>
          <w:szCs w:val="28"/>
        </w:rPr>
        <w:t>，聘用（灵活就业）比例为</w:t>
      </w:r>
      <w:r>
        <w:rPr>
          <w:rFonts w:ascii="仿宋_GB2312" w:eastAsia="仿宋_GB2312"/>
          <w:sz w:val="28"/>
          <w:szCs w:val="28"/>
        </w:rPr>
        <w:t xml:space="preserve"> </w:t>
      </w:r>
      <w:r>
        <w:rPr>
          <w:rFonts w:hint="eastAsia" w:ascii="仿宋_GB2312" w:eastAsia="仿宋_GB2312"/>
          <w:sz w:val="28"/>
          <w:szCs w:val="28"/>
          <w:lang w:val="en-US" w:eastAsia="zh-CN"/>
        </w:rPr>
        <w:t>72</w:t>
      </w:r>
      <w:r>
        <w:rPr>
          <w:rFonts w:hint="eastAsia" w:ascii="仿宋_GB2312" w:eastAsia="仿宋_GB2312"/>
          <w:sz w:val="28"/>
          <w:szCs w:val="28"/>
        </w:rPr>
        <w:t>.</w:t>
      </w:r>
      <w:r>
        <w:rPr>
          <w:rFonts w:hint="eastAsia" w:ascii="仿宋_GB2312" w:eastAsia="仿宋_GB2312"/>
          <w:sz w:val="28"/>
          <w:szCs w:val="28"/>
          <w:lang w:val="en-US" w:eastAsia="zh-CN"/>
        </w:rPr>
        <w:t>97</w:t>
      </w:r>
      <w:r>
        <w:rPr>
          <w:rFonts w:ascii="仿宋_GB2312" w:eastAsia="仿宋_GB2312"/>
          <w:sz w:val="28"/>
          <w:szCs w:val="28"/>
        </w:rPr>
        <w:t>%</w:t>
      </w:r>
      <w:r>
        <w:rPr>
          <w:rFonts w:hint="eastAsia" w:ascii="仿宋_GB2312" w:eastAsia="仿宋_GB2312"/>
          <w:sz w:val="28"/>
          <w:szCs w:val="28"/>
        </w:rPr>
        <w:t>；本科生签约就业（办理报到证并派遣到单位）比例为</w:t>
      </w:r>
      <w:r>
        <w:rPr>
          <w:rFonts w:ascii="仿宋_GB2312" w:eastAsia="仿宋_GB2312"/>
          <w:sz w:val="28"/>
          <w:szCs w:val="28"/>
        </w:rPr>
        <w:t xml:space="preserve"> 1</w:t>
      </w:r>
      <w:r>
        <w:rPr>
          <w:rFonts w:hint="eastAsia" w:ascii="仿宋_GB2312" w:eastAsia="仿宋_GB2312"/>
          <w:sz w:val="28"/>
          <w:szCs w:val="28"/>
          <w:lang w:val="en-US" w:eastAsia="zh-CN"/>
        </w:rPr>
        <w:t>4</w:t>
      </w:r>
      <w:r>
        <w:rPr>
          <w:rFonts w:hint="eastAsia" w:ascii="仿宋_GB2312" w:eastAsia="仿宋_GB2312"/>
          <w:sz w:val="28"/>
          <w:szCs w:val="28"/>
        </w:rPr>
        <w:t>.</w:t>
      </w:r>
      <w:r>
        <w:rPr>
          <w:rFonts w:hint="eastAsia" w:ascii="仿宋_GB2312" w:eastAsia="仿宋_GB2312"/>
          <w:sz w:val="28"/>
          <w:szCs w:val="28"/>
          <w:lang w:val="en-US" w:eastAsia="zh-CN"/>
        </w:rPr>
        <w:t>22</w:t>
      </w:r>
      <w:r>
        <w:rPr>
          <w:rFonts w:ascii="仿宋_GB2312" w:eastAsia="仿宋_GB2312"/>
          <w:sz w:val="28"/>
          <w:szCs w:val="28"/>
        </w:rPr>
        <w:t>%</w:t>
      </w:r>
      <w:r>
        <w:rPr>
          <w:rFonts w:hint="eastAsia" w:ascii="仿宋_GB2312" w:eastAsia="仿宋_GB2312"/>
          <w:sz w:val="28"/>
          <w:szCs w:val="28"/>
        </w:rPr>
        <w:t>，升学比例为</w:t>
      </w:r>
      <w:r>
        <w:rPr>
          <w:rFonts w:ascii="仿宋_GB2312" w:eastAsia="仿宋_GB2312"/>
          <w:sz w:val="28"/>
          <w:szCs w:val="28"/>
        </w:rPr>
        <w:t xml:space="preserve"> </w:t>
      </w:r>
      <w:r>
        <w:rPr>
          <w:rFonts w:hint="eastAsia" w:ascii="仿宋_GB2312" w:eastAsia="仿宋_GB2312"/>
          <w:sz w:val="28"/>
          <w:szCs w:val="28"/>
          <w:lang w:val="en-US" w:eastAsia="zh-CN"/>
        </w:rPr>
        <w:t>6</w:t>
      </w:r>
      <w:r>
        <w:rPr>
          <w:rFonts w:hint="eastAsia" w:ascii="仿宋_GB2312" w:eastAsia="仿宋_GB2312"/>
          <w:sz w:val="28"/>
          <w:szCs w:val="28"/>
        </w:rPr>
        <w:t>.6</w:t>
      </w:r>
      <w:r>
        <w:rPr>
          <w:rFonts w:hint="eastAsia" w:ascii="仿宋_GB2312" w:eastAsia="仿宋_GB2312"/>
          <w:sz w:val="28"/>
          <w:szCs w:val="28"/>
          <w:lang w:val="en-US" w:eastAsia="zh-CN"/>
        </w:rPr>
        <w:t>8</w:t>
      </w:r>
      <w:r>
        <w:rPr>
          <w:rFonts w:ascii="仿宋_GB2312" w:eastAsia="仿宋_GB2312"/>
          <w:sz w:val="28"/>
          <w:szCs w:val="28"/>
        </w:rPr>
        <w:t>%</w:t>
      </w:r>
      <w:r>
        <w:rPr>
          <w:rFonts w:hint="eastAsia" w:ascii="仿宋_GB2312" w:eastAsia="仿宋_GB2312"/>
          <w:sz w:val="28"/>
          <w:szCs w:val="28"/>
        </w:rPr>
        <w:t>，聘用（灵活就业）比例为</w:t>
      </w:r>
      <w:r>
        <w:rPr>
          <w:rFonts w:ascii="仿宋_GB2312" w:eastAsia="仿宋_GB2312"/>
          <w:sz w:val="28"/>
          <w:szCs w:val="28"/>
        </w:rPr>
        <w:t xml:space="preserve"> 6</w:t>
      </w:r>
      <w:r>
        <w:rPr>
          <w:rFonts w:hint="eastAsia" w:ascii="仿宋_GB2312" w:eastAsia="仿宋_GB2312"/>
          <w:sz w:val="28"/>
          <w:szCs w:val="28"/>
          <w:lang w:val="en-US" w:eastAsia="zh-CN"/>
        </w:rPr>
        <w:t>0</w:t>
      </w:r>
      <w:r>
        <w:rPr>
          <w:rFonts w:hint="eastAsia" w:ascii="仿宋_GB2312" w:eastAsia="仿宋_GB2312"/>
          <w:sz w:val="28"/>
          <w:szCs w:val="28"/>
        </w:rPr>
        <w:t>.4</w:t>
      </w:r>
      <w:r>
        <w:rPr>
          <w:rFonts w:hint="eastAsia" w:ascii="仿宋_GB2312" w:eastAsia="仿宋_GB2312"/>
          <w:sz w:val="28"/>
          <w:szCs w:val="28"/>
          <w:lang w:val="en-US" w:eastAsia="zh-CN"/>
        </w:rPr>
        <w:t>3</w:t>
      </w:r>
      <w:r>
        <w:rPr>
          <w:rFonts w:ascii="仿宋_GB2312" w:eastAsia="仿宋_GB2312"/>
          <w:sz w:val="28"/>
          <w:szCs w:val="28"/>
        </w:rPr>
        <w:t>%</w:t>
      </w:r>
      <w:r>
        <w:rPr>
          <w:rFonts w:hint="eastAsia" w:ascii="仿宋_GB2312" w:eastAsia="仿宋_GB2312"/>
          <w:sz w:val="28"/>
          <w:szCs w:val="28"/>
          <w:lang w:eastAsia="zh-CN"/>
        </w:rPr>
        <w:t>，</w:t>
      </w:r>
      <w:r>
        <w:rPr>
          <w:rFonts w:hint="eastAsia" w:ascii="仿宋_GB2312" w:eastAsia="仿宋_GB2312"/>
          <w:sz w:val="28"/>
          <w:szCs w:val="28"/>
        </w:rPr>
        <w:t>详见表</w:t>
      </w:r>
      <w:r>
        <w:rPr>
          <w:rFonts w:ascii="仿宋_GB2312" w:eastAsia="仿宋_GB2312"/>
          <w:sz w:val="28"/>
          <w:szCs w:val="28"/>
        </w:rPr>
        <w:t xml:space="preserve"> 2-</w:t>
      </w:r>
      <w:r>
        <w:rPr>
          <w:rFonts w:hint="eastAsia" w:ascii="仿宋_GB2312" w:eastAsia="仿宋_GB2312"/>
          <w:sz w:val="28"/>
          <w:szCs w:val="28"/>
          <w:lang w:val="en-US" w:eastAsia="zh-CN"/>
        </w:rPr>
        <w:t>2</w:t>
      </w:r>
      <w:r>
        <w:rPr>
          <w:rFonts w:hint="eastAsia" w:ascii="仿宋_GB2312" w:eastAsia="仿宋_GB2312"/>
          <w:sz w:val="28"/>
          <w:szCs w:val="28"/>
        </w:rPr>
        <w:t>。</w:t>
      </w:r>
    </w:p>
    <w:p>
      <w:pPr>
        <w:jc w:val="center"/>
        <w:rPr>
          <w:rFonts w:ascii="仿宋_GB2312" w:eastAsia="仿宋_GB2312"/>
          <w:sz w:val="28"/>
          <w:szCs w:val="28"/>
        </w:rPr>
      </w:pPr>
      <w:r>
        <w:rPr>
          <w:rFonts w:hint="eastAsia" w:ascii="黑体" w:eastAsia="黑体"/>
          <w:b/>
          <w:sz w:val="28"/>
          <w:szCs w:val="28"/>
        </w:rPr>
        <w:t>表</w:t>
      </w:r>
      <w:r>
        <w:rPr>
          <w:rFonts w:ascii="黑体" w:eastAsia="黑体"/>
          <w:b/>
          <w:sz w:val="28"/>
          <w:szCs w:val="28"/>
        </w:rPr>
        <w:t>2-2</w:t>
      </w:r>
      <w:r>
        <w:rPr>
          <w:rFonts w:hint="eastAsia" w:ascii="黑体" w:eastAsia="黑体"/>
          <w:b/>
          <w:sz w:val="28"/>
          <w:szCs w:val="28"/>
        </w:rPr>
        <w:t xml:space="preserve">  </w:t>
      </w:r>
      <w:r>
        <w:rPr>
          <w:rFonts w:ascii="黑体" w:eastAsia="黑体"/>
          <w:b/>
          <w:sz w:val="28"/>
          <w:szCs w:val="28"/>
        </w:rPr>
        <w:t>201</w:t>
      </w:r>
      <w:r>
        <w:rPr>
          <w:rFonts w:hint="eastAsia" w:ascii="黑体" w:eastAsia="黑体"/>
          <w:b/>
          <w:sz w:val="28"/>
          <w:szCs w:val="28"/>
          <w:lang w:val="en-US" w:eastAsia="zh-CN"/>
        </w:rPr>
        <w:t>8</w:t>
      </w:r>
      <w:r>
        <w:rPr>
          <w:rFonts w:hint="eastAsia" w:ascii="黑体" w:eastAsia="黑体"/>
          <w:b/>
          <w:sz w:val="28"/>
          <w:szCs w:val="28"/>
        </w:rPr>
        <w:t>届毕业生分学历就业情况统计表</w:t>
      </w:r>
    </w:p>
    <w:tbl>
      <w:tblPr>
        <w:tblStyle w:val="25"/>
        <w:tblW w:w="8449" w:type="dxa"/>
        <w:tblInd w:w="0"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6"/>
        <w:gridCol w:w="699"/>
        <w:gridCol w:w="1109"/>
        <w:gridCol w:w="803"/>
        <w:gridCol w:w="1116"/>
        <w:gridCol w:w="860"/>
        <w:gridCol w:w="1096"/>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vMerge w:val="restart"/>
            <w:tcBorders>
              <w:top w:val="single" w:color="8064A2" w:sz="8" w:space="0"/>
              <w:left w:val="single" w:color="8064A2" w:sz="8" w:space="0"/>
              <w:bottom w:val="single" w:color="8064A2" w:sz="8" w:space="0"/>
              <w:right w:val="single" w:color="8064A2" w:sz="8" w:space="0"/>
              <w:insideH w:val="nil"/>
              <w:insideV w:val="nil"/>
            </w:tcBorders>
            <w:shd w:val="clear" w:color="auto" w:fill="EDEAF0"/>
            <w:vAlign w:val="center"/>
          </w:tcPr>
          <w:p>
            <w:pPr>
              <w:widowControl/>
              <w:spacing w:before="0" w:after="0" w:line="240" w:lineRule="auto"/>
              <w:jc w:val="center"/>
              <w:rPr>
                <w:rFonts w:ascii="黑体" w:hAnsi="黑体" w:eastAsia="黑体" w:cs="黑体"/>
                <w:b w:val="0"/>
                <w:bCs w:val="0"/>
                <w:color w:val="000000"/>
                <w:kern w:val="0"/>
                <w:sz w:val="28"/>
                <w:szCs w:val="28"/>
              </w:rPr>
            </w:pPr>
            <w:bookmarkStart w:id="37" w:name="_Toc22999"/>
            <w:r>
              <w:rPr>
                <w:rFonts w:hint="eastAsia" w:ascii="黑体" w:hAnsi="黑体" w:eastAsia="黑体" w:cs="黑体"/>
                <w:b/>
                <w:bCs/>
                <w:color w:val="000000"/>
                <w:kern w:val="0"/>
                <w:sz w:val="28"/>
                <w:szCs w:val="28"/>
              </w:rPr>
              <w:t>就业情况</w:t>
            </w:r>
          </w:p>
        </w:tc>
        <w:tc>
          <w:tcPr>
            <w:tcW w:w="1808" w:type="dxa"/>
            <w:gridSpan w:val="2"/>
            <w:tcBorders>
              <w:top w:val="single" w:color="8064A2" w:sz="8" w:space="0"/>
              <w:left w:val="single" w:color="8064A2" w:sz="8" w:space="0"/>
              <w:bottom w:val="single" w:color="8064A2" w:sz="8" w:space="0"/>
              <w:right w:val="single" w:color="8064A2" w:sz="8" w:space="0"/>
              <w:insideH w:val="single" w:sz="18" w:space="0"/>
              <w:insideV w:val="nil"/>
            </w:tcBorders>
            <w:shd w:val="clear" w:color="auto" w:fill="EDEAF0"/>
            <w:vAlign w:val="center"/>
          </w:tcPr>
          <w:p>
            <w:pPr>
              <w:widowControl/>
              <w:spacing w:before="0" w:after="0" w:line="240" w:lineRule="auto"/>
              <w:jc w:val="center"/>
              <w:rPr>
                <w:rFonts w:ascii="黑体" w:hAnsi="黑体" w:eastAsia="黑体" w:cs="黑体"/>
                <w:b w:val="0"/>
                <w:bCs w:val="0"/>
                <w:color w:val="000000"/>
                <w:kern w:val="0"/>
                <w:sz w:val="28"/>
                <w:szCs w:val="28"/>
              </w:rPr>
            </w:pPr>
            <w:r>
              <w:rPr>
                <w:rFonts w:hint="eastAsia" w:ascii="黑体" w:hAnsi="黑体" w:eastAsia="黑体" w:cs="黑体"/>
                <w:b/>
                <w:bCs/>
                <w:color w:val="000000"/>
                <w:kern w:val="0"/>
                <w:sz w:val="28"/>
                <w:szCs w:val="28"/>
              </w:rPr>
              <w:t>本科生</w:t>
            </w:r>
          </w:p>
        </w:tc>
        <w:tc>
          <w:tcPr>
            <w:tcW w:w="1919" w:type="dxa"/>
            <w:gridSpan w:val="2"/>
            <w:tcBorders>
              <w:top w:val="single" w:color="8064A2" w:sz="8" w:space="0"/>
              <w:left w:val="single" w:color="8064A2" w:sz="8" w:space="0"/>
              <w:bottom w:val="single" w:color="8064A2" w:sz="8" w:space="0"/>
              <w:right w:val="single" w:color="8064A2" w:sz="8" w:space="0"/>
              <w:insideH w:val="single" w:sz="18" w:space="0"/>
              <w:insideV w:val="nil"/>
            </w:tcBorders>
            <w:shd w:val="clear" w:color="auto" w:fill="EDEAF0"/>
            <w:vAlign w:val="center"/>
          </w:tcPr>
          <w:p>
            <w:pPr>
              <w:widowControl/>
              <w:spacing w:before="0" w:after="0" w:line="240" w:lineRule="auto"/>
              <w:jc w:val="center"/>
              <w:rPr>
                <w:rFonts w:ascii="黑体" w:hAnsi="黑体" w:eastAsia="黑体" w:cs="黑体"/>
                <w:b w:val="0"/>
                <w:bCs w:val="0"/>
                <w:color w:val="000000"/>
                <w:kern w:val="0"/>
                <w:sz w:val="28"/>
                <w:szCs w:val="28"/>
              </w:rPr>
            </w:pPr>
            <w:r>
              <w:rPr>
                <w:rFonts w:hint="eastAsia" w:ascii="黑体" w:hAnsi="黑体" w:eastAsia="黑体" w:cs="黑体"/>
                <w:b/>
                <w:bCs/>
                <w:color w:val="000000"/>
                <w:kern w:val="0"/>
                <w:sz w:val="28"/>
                <w:szCs w:val="28"/>
              </w:rPr>
              <w:t>专科生</w:t>
            </w:r>
          </w:p>
        </w:tc>
        <w:tc>
          <w:tcPr>
            <w:tcW w:w="1956" w:type="dxa"/>
            <w:gridSpan w:val="2"/>
            <w:tcBorders>
              <w:top w:val="single" w:color="8064A2" w:sz="8" w:space="0"/>
              <w:left w:val="single" w:color="8064A2" w:sz="8" w:space="0"/>
              <w:bottom w:val="single" w:color="8064A2" w:sz="8" w:space="0"/>
              <w:right w:val="single" w:color="8064A2" w:sz="8" w:space="0"/>
              <w:insideH w:val="single" w:sz="18" w:space="0"/>
              <w:insideV w:val="nil"/>
            </w:tcBorders>
            <w:shd w:val="clear" w:color="auto" w:fill="EDEAF0"/>
            <w:vAlign w:val="center"/>
          </w:tcPr>
          <w:p>
            <w:pPr>
              <w:widowControl/>
              <w:spacing w:before="0" w:after="0" w:line="240" w:lineRule="auto"/>
              <w:jc w:val="center"/>
              <w:rPr>
                <w:rFonts w:ascii="黑体" w:hAnsi="黑体" w:eastAsia="黑体" w:cs="黑体"/>
                <w:b w:val="0"/>
                <w:bCs w:val="0"/>
                <w:color w:val="000000"/>
                <w:kern w:val="0"/>
                <w:sz w:val="28"/>
                <w:szCs w:val="28"/>
              </w:rPr>
            </w:pPr>
            <w:r>
              <w:rPr>
                <w:rFonts w:hint="eastAsia" w:ascii="黑体" w:hAnsi="黑体" w:eastAsia="黑体" w:cs="黑体"/>
                <w:b/>
                <w:bCs/>
                <w:color w:val="000000"/>
                <w:kern w:val="0"/>
                <w:sz w:val="28"/>
                <w:szCs w:val="28"/>
              </w:rPr>
              <w:t>合计</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vMerge w:val="continue"/>
            <w:tcBorders>
              <w:top w:val="single" w:color="8064A2" w:sz="8" w:space="0"/>
              <w:left w:val="single" w:color="8064A2" w:sz="8" w:space="0"/>
              <w:bottom w:val="single" w:color="8064A2" w:sz="8" w:space="0"/>
              <w:right w:val="single" w:color="8064A2" w:sz="8" w:space="0"/>
              <w:insideH w:val="nil"/>
              <w:insideV w:val="nil"/>
            </w:tcBorders>
            <w:shd w:val="clear" w:color="auto" w:fill="D8D3E0"/>
            <w:vAlign w:val="center"/>
          </w:tcPr>
          <w:p>
            <w:pPr>
              <w:widowControl/>
              <w:jc w:val="center"/>
              <w:rPr>
                <w:rFonts w:ascii="黑体" w:hAnsi="黑体" w:eastAsia="黑体" w:cs="黑体"/>
                <w:b w:val="0"/>
                <w:bCs w:val="0"/>
                <w:color w:val="000000"/>
                <w:kern w:val="0"/>
                <w:sz w:val="18"/>
                <w:szCs w:val="18"/>
              </w:rPr>
            </w:pPr>
          </w:p>
        </w:tc>
        <w:tc>
          <w:tcPr>
            <w:tcW w:w="69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人数</w:t>
            </w:r>
          </w:p>
        </w:tc>
        <w:tc>
          <w:tcPr>
            <w:tcW w:w="110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百分比（</w:t>
            </w:r>
            <w:r>
              <w:rPr>
                <w:rFonts w:ascii="Arial" w:hAnsi="Arial" w:cs="Arial"/>
                <w:color w:val="000000"/>
                <w:kern w:val="0"/>
                <w:sz w:val="18"/>
                <w:szCs w:val="18"/>
              </w:rPr>
              <w:t>%</w:t>
            </w:r>
            <w:r>
              <w:rPr>
                <w:rFonts w:hint="eastAsia" w:ascii="Arial" w:hAnsi="Arial" w:cs="Arial"/>
                <w:color w:val="000000"/>
                <w:kern w:val="0"/>
                <w:sz w:val="18"/>
                <w:szCs w:val="18"/>
              </w:rPr>
              <w:t>）</w:t>
            </w:r>
          </w:p>
        </w:tc>
        <w:tc>
          <w:tcPr>
            <w:tcW w:w="803"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人数</w:t>
            </w:r>
          </w:p>
        </w:tc>
        <w:tc>
          <w:tcPr>
            <w:tcW w:w="111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百分比（</w:t>
            </w:r>
            <w:r>
              <w:rPr>
                <w:rFonts w:ascii="Arial" w:hAnsi="Arial" w:cs="Arial"/>
                <w:color w:val="000000"/>
                <w:kern w:val="0"/>
                <w:sz w:val="18"/>
                <w:szCs w:val="18"/>
              </w:rPr>
              <w:t>%</w:t>
            </w:r>
            <w:r>
              <w:rPr>
                <w:rFonts w:hint="eastAsia" w:ascii="Arial" w:hAnsi="Arial" w:cs="Arial"/>
                <w:color w:val="000000"/>
                <w:kern w:val="0"/>
                <w:sz w:val="18"/>
                <w:szCs w:val="18"/>
              </w:rPr>
              <w:t>）</w:t>
            </w:r>
          </w:p>
        </w:tc>
        <w:tc>
          <w:tcPr>
            <w:tcW w:w="860"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人数</w:t>
            </w:r>
          </w:p>
        </w:tc>
        <w:tc>
          <w:tcPr>
            <w:tcW w:w="109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百分比（</w:t>
            </w:r>
            <w:r>
              <w:rPr>
                <w:rFonts w:ascii="Arial" w:hAnsi="Arial" w:cs="Arial"/>
                <w:color w:val="000000"/>
                <w:kern w:val="0"/>
                <w:sz w:val="18"/>
                <w:szCs w:val="18"/>
              </w:rPr>
              <w:t>%</w:t>
            </w:r>
            <w:r>
              <w:rPr>
                <w:rFonts w:hint="eastAsia" w:ascii="Arial" w:hAnsi="Arial" w:cs="Arial"/>
                <w:color w:val="000000"/>
                <w:kern w:val="0"/>
                <w:sz w:val="18"/>
                <w:szCs w:val="18"/>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EDEAF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总人数</w:t>
            </w:r>
          </w:p>
        </w:tc>
        <w:tc>
          <w:tcPr>
            <w:tcW w:w="69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both"/>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2110</w:t>
            </w:r>
          </w:p>
        </w:tc>
        <w:tc>
          <w:tcPr>
            <w:tcW w:w="110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100%</w:t>
            </w:r>
          </w:p>
        </w:tc>
        <w:tc>
          <w:tcPr>
            <w:tcW w:w="803"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111</w:t>
            </w:r>
          </w:p>
        </w:tc>
        <w:tc>
          <w:tcPr>
            <w:tcW w:w="111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100%</w:t>
            </w:r>
          </w:p>
        </w:tc>
        <w:tc>
          <w:tcPr>
            <w:tcW w:w="860"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both"/>
              <w:rPr>
                <w:rFonts w:ascii="Arial" w:hAnsi="Arial" w:cs="Arial"/>
                <w:color w:val="000000"/>
                <w:kern w:val="0"/>
                <w:sz w:val="18"/>
                <w:szCs w:val="18"/>
              </w:rPr>
            </w:pPr>
            <w:r>
              <w:rPr>
                <w:rFonts w:hint="eastAsia" w:ascii="Arial" w:hAnsi="Arial" w:cs="Arial"/>
                <w:color w:val="000000"/>
                <w:kern w:val="0"/>
                <w:sz w:val="18"/>
                <w:szCs w:val="18"/>
                <w:lang w:val="en-US" w:eastAsia="zh-CN"/>
              </w:rPr>
              <w:t>2221</w:t>
            </w:r>
          </w:p>
        </w:tc>
        <w:tc>
          <w:tcPr>
            <w:tcW w:w="109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100%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D8D3E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已就业并办理《报到证》</w:t>
            </w:r>
          </w:p>
        </w:tc>
        <w:tc>
          <w:tcPr>
            <w:tcW w:w="69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rPr>
              <w:t>3</w:t>
            </w:r>
            <w:r>
              <w:rPr>
                <w:rFonts w:hint="eastAsia" w:ascii="Arial" w:hAnsi="Arial" w:cs="Arial"/>
                <w:color w:val="000000"/>
                <w:kern w:val="0"/>
                <w:sz w:val="18"/>
                <w:szCs w:val="18"/>
                <w:lang w:val="en-US" w:eastAsia="zh-CN"/>
              </w:rPr>
              <w:t>00</w:t>
            </w:r>
          </w:p>
        </w:tc>
        <w:tc>
          <w:tcPr>
            <w:tcW w:w="110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w:t>
            </w:r>
            <w:r>
              <w:rPr>
                <w:rFonts w:hint="eastAsia" w:ascii="Arial" w:hAnsi="Arial" w:cs="Arial"/>
                <w:color w:val="000000"/>
                <w:kern w:val="0"/>
                <w:sz w:val="18"/>
                <w:szCs w:val="18"/>
                <w:lang w:val="en-US" w:eastAsia="zh-CN"/>
              </w:rPr>
              <w:t>4</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22</w:t>
            </w:r>
            <w:r>
              <w:rPr>
                <w:rFonts w:hint="eastAsia" w:ascii="Arial" w:hAnsi="Arial" w:cs="Arial"/>
                <w:color w:val="000000"/>
                <w:kern w:val="0"/>
                <w:sz w:val="18"/>
                <w:szCs w:val="18"/>
              </w:rPr>
              <w:t>%</w:t>
            </w:r>
          </w:p>
        </w:tc>
        <w:tc>
          <w:tcPr>
            <w:tcW w:w="803"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w:t>
            </w:r>
          </w:p>
        </w:tc>
        <w:tc>
          <w:tcPr>
            <w:tcW w:w="111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0</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90</w:t>
            </w:r>
            <w:r>
              <w:rPr>
                <w:rFonts w:hint="eastAsia" w:ascii="Arial" w:hAnsi="Arial" w:cs="Arial"/>
                <w:color w:val="000000"/>
                <w:kern w:val="0"/>
                <w:sz w:val="18"/>
                <w:szCs w:val="18"/>
              </w:rPr>
              <w:t>%</w:t>
            </w:r>
          </w:p>
        </w:tc>
        <w:tc>
          <w:tcPr>
            <w:tcW w:w="860"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3</w:t>
            </w:r>
            <w:r>
              <w:rPr>
                <w:rFonts w:hint="eastAsia" w:ascii="Arial" w:hAnsi="Arial" w:cs="Arial"/>
                <w:color w:val="000000"/>
                <w:kern w:val="0"/>
                <w:sz w:val="18"/>
                <w:szCs w:val="18"/>
                <w:lang w:val="en-US" w:eastAsia="zh-CN"/>
              </w:rPr>
              <w:t>01</w:t>
            </w:r>
          </w:p>
        </w:tc>
        <w:tc>
          <w:tcPr>
            <w:tcW w:w="109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w:t>
            </w:r>
            <w:r>
              <w:rPr>
                <w:rFonts w:hint="eastAsia" w:ascii="Arial" w:hAnsi="Arial" w:cs="Arial"/>
                <w:color w:val="000000"/>
                <w:kern w:val="0"/>
                <w:sz w:val="18"/>
                <w:szCs w:val="18"/>
                <w:lang w:val="en-US" w:eastAsia="zh-CN"/>
              </w:rPr>
              <w:t>3</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5</w:t>
            </w:r>
            <w:r>
              <w:rPr>
                <w:rFonts w:hint="eastAsia" w:ascii="Arial" w:hAnsi="Arial" w:cs="Arial"/>
                <w:color w:val="000000"/>
                <w:kern w:val="0"/>
                <w:sz w:val="18"/>
                <w:szCs w:val="18"/>
              </w:rPr>
              <w:t>5%</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EDEAF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出国留学或工作</w:t>
            </w:r>
          </w:p>
        </w:tc>
        <w:tc>
          <w:tcPr>
            <w:tcW w:w="69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rPr>
              <w:t>4</w:t>
            </w:r>
            <w:r>
              <w:rPr>
                <w:rFonts w:hint="eastAsia" w:ascii="Arial" w:hAnsi="Arial" w:cs="Arial"/>
                <w:color w:val="000000"/>
                <w:kern w:val="0"/>
                <w:sz w:val="18"/>
                <w:szCs w:val="18"/>
                <w:lang w:val="en-US" w:eastAsia="zh-CN"/>
              </w:rPr>
              <w:t>0</w:t>
            </w:r>
          </w:p>
        </w:tc>
        <w:tc>
          <w:tcPr>
            <w:tcW w:w="110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90</w:t>
            </w:r>
            <w:r>
              <w:rPr>
                <w:rFonts w:hint="eastAsia" w:ascii="Arial" w:hAnsi="Arial" w:cs="Arial"/>
                <w:color w:val="000000"/>
                <w:kern w:val="0"/>
                <w:sz w:val="18"/>
                <w:szCs w:val="18"/>
              </w:rPr>
              <w:t>%</w:t>
            </w:r>
          </w:p>
        </w:tc>
        <w:tc>
          <w:tcPr>
            <w:tcW w:w="803"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w:t>
            </w:r>
          </w:p>
        </w:tc>
        <w:tc>
          <w:tcPr>
            <w:tcW w:w="111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w:t>
            </w:r>
            <w:r>
              <w:rPr>
                <w:rFonts w:hint="eastAsia" w:ascii="Arial" w:hAnsi="Arial" w:cs="Arial"/>
                <w:color w:val="000000"/>
                <w:kern w:val="0"/>
                <w:sz w:val="18"/>
                <w:szCs w:val="18"/>
                <w:lang w:val="en-US" w:eastAsia="zh-CN"/>
              </w:rPr>
              <w:t>9</w:t>
            </w:r>
            <w:r>
              <w:rPr>
                <w:rFonts w:hint="eastAsia" w:ascii="Arial" w:hAnsi="Arial" w:cs="Arial"/>
                <w:color w:val="000000"/>
                <w:kern w:val="0"/>
                <w:sz w:val="18"/>
                <w:szCs w:val="18"/>
              </w:rPr>
              <w:t>0%</w:t>
            </w:r>
          </w:p>
        </w:tc>
        <w:tc>
          <w:tcPr>
            <w:tcW w:w="860"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4</w:t>
            </w:r>
            <w:r>
              <w:rPr>
                <w:rFonts w:hint="eastAsia" w:ascii="Arial" w:hAnsi="Arial" w:cs="Arial"/>
                <w:color w:val="000000"/>
                <w:kern w:val="0"/>
                <w:sz w:val="18"/>
                <w:szCs w:val="18"/>
                <w:lang w:val="en-US" w:eastAsia="zh-CN"/>
              </w:rPr>
              <w:t>1</w:t>
            </w:r>
          </w:p>
        </w:tc>
        <w:tc>
          <w:tcPr>
            <w:tcW w:w="109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85</w:t>
            </w:r>
            <w:r>
              <w:rPr>
                <w:rFonts w:hint="eastAsia" w:ascii="Arial" w:hAnsi="Arial" w:cs="Arial"/>
                <w:color w:val="000000"/>
                <w:kern w:val="0"/>
                <w:sz w:val="18"/>
                <w:szCs w:val="18"/>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D8D3E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自主创业</w:t>
            </w:r>
          </w:p>
        </w:tc>
        <w:tc>
          <w:tcPr>
            <w:tcW w:w="69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w:t>
            </w:r>
          </w:p>
        </w:tc>
        <w:tc>
          <w:tcPr>
            <w:tcW w:w="110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0</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0</w:t>
            </w:r>
            <w:r>
              <w:rPr>
                <w:rFonts w:hint="eastAsia" w:ascii="Arial" w:hAnsi="Arial" w:cs="Arial"/>
                <w:color w:val="000000"/>
                <w:kern w:val="0"/>
                <w:sz w:val="18"/>
                <w:szCs w:val="18"/>
              </w:rPr>
              <w:t>5%</w:t>
            </w:r>
          </w:p>
        </w:tc>
        <w:tc>
          <w:tcPr>
            <w:tcW w:w="803"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w:t>
            </w:r>
          </w:p>
        </w:tc>
        <w:tc>
          <w:tcPr>
            <w:tcW w:w="111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w:t>
            </w:r>
            <w:r>
              <w:rPr>
                <w:rFonts w:hint="eastAsia" w:ascii="Arial" w:hAnsi="Arial" w:cs="Arial"/>
                <w:color w:val="000000"/>
                <w:kern w:val="0"/>
                <w:sz w:val="18"/>
                <w:szCs w:val="18"/>
                <w:lang w:val="en-US" w:eastAsia="zh-CN"/>
              </w:rPr>
              <w:t>0</w:t>
            </w:r>
            <w:r>
              <w:rPr>
                <w:rFonts w:hint="eastAsia" w:ascii="Arial" w:hAnsi="Arial" w:cs="Arial"/>
                <w:color w:val="000000"/>
                <w:kern w:val="0"/>
                <w:sz w:val="18"/>
                <w:szCs w:val="18"/>
              </w:rPr>
              <w:t>0%</w:t>
            </w:r>
          </w:p>
        </w:tc>
        <w:tc>
          <w:tcPr>
            <w:tcW w:w="860"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w:t>
            </w:r>
          </w:p>
        </w:tc>
        <w:tc>
          <w:tcPr>
            <w:tcW w:w="109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0</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0</w:t>
            </w:r>
            <w:r>
              <w:rPr>
                <w:rFonts w:hint="eastAsia" w:ascii="Arial" w:hAnsi="Arial" w:cs="Arial"/>
                <w:color w:val="000000"/>
                <w:kern w:val="0"/>
                <w:sz w:val="18"/>
                <w:szCs w:val="18"/>
              </w:rPr>
              <w:t>5%</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EDEAF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聘用</w:t>
            </w:r>
            <w:r>
              <w:rPr>
                <w:rFonts w:ascii="黑体" w:hAnsi="黑体" w:eastAsia="黑体" w:cs="黑体"/>
                <w:b/>
                <w:bCs/>
                <w:color w:val="000000"/>
                <w:kern w:val="0"/>
                <w:sz w:val="24"/>
                <w:szCs w:val="24"/>
              </w:rPr>
              <w:t>(</w:t>
            </w:r>
            <w:r>
              <w:rPr>
                <w:rFonts w:hint="eastAsia" w:ascii="黑体" w:hAnsi="黑体" w:eastAsia="黑体" w:cs="黑体"/>
                <w:b/>
                <w:bCs/>
                <w:color w:val="000000"/>
                <w:kern w:val="0"/>
                <w:sz w:val="24"/>
                <w:szCs w:val="24"/>
              </w:rPr>
              <w:t>灵活就业</w:t>
            </w:r>
            <w:r>
              <w:rPr>
                <w:rFonts w:ascii="黑体" w:hAnsi="黑体" w:eastAsia="黑体" w:cs="黑体"/>
                <w:b/>
                <w:bCs/>
                <w:color w:val="000000"/>
                <w:kern w:val="0"/>
                <w:sz w:val="24"/>
                <w:szCs w:val="24"/>
              </w:rPr>
              <w:t>)</w:t>
            </w:r>
          </w:p>
        </w:tc>
        <w:tc>
          <w:tcPr>
            <w:tcW w:w="69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rPr>
              <w:t>1</w:t>
            </w:r>
            <w:r>
              <w:rPr>
                <w:rFonts w:hint="eastAsia" w:ascii="Arial" w:hAnsi="Arial" w:cs="Arial"/>
                <w:color w:val="000000"/>
                <w:kern w:val="0"/>
                <w:sz w:val="18"/>
                <w:szCs w:val="18"/>
                <w:lang w:val="en-US" w:eastAsia="zh-CN"/>
              </w:rPr>
              <w:t>275</w:t>
            </w:r>
          </w:p>
        </w:tc>
        <w:tc>
          <w:tcPr>
            <w:tcW w:w="110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6</w:t>
            </w:r>
            <w:r>
              <w:rPr>
                <w:rFonts w:hint="eastAsia" w:ascii="Arial" w:hAnsi="Arial" w:cs="Arial"/>
                <w:color w:val="000000"/>
                <w:kern w:val="0"/>
                <w:sz w:val="18"/>
                <w:szCs w:val="18"/>
                <w:lang w:val="en-US" w:eastAsia="zh-CN"/>
              </w:rPr>
              <w:t>0</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43</w:t>
            </w:r>
            <w:r>
              <w:rPr>
                <w:rFonts w:hint="eastAsia" w:ascii="Arial" w:hAnsi="Arial" w:cs="Arial"/>
                <w:color w:val="000000"/>
                <w:kern w:val="0"/>
                <w:sz w:val="18"/>
                <w:szCs w:val="18"/>
              </w:rPr>
              <w:t>%</w:t>
            </w:r>
          </w:p>
        </w:tc>
        <w:tc>
          <w:tcPr>
            <w:tcW w:w="803"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81</w:t>
            </w:r>
          </w:p>
        </w:tc>
        <w:tc>
          <w:tcPr>
            <w:tcW w:w="111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72</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97</w:t>
            </w:r>
            <w:r>
              <w:rPr>
                <w:rFonts w:hint="eastAsia" w:ascii="Arial" w:hAnsi="Arial" w:cs="Arial"/>
                <w:color w:val="000000"/>
                <w:kern w:val="0"/>
                <w:sz w:val="18"/>
                <w:szCs w:val="18"/>
              </w:rPr>
              <w:t>%</w:t>
            </w:r>
          </w:p>
        </w:tc>
        <w:tc>
          <w:tcPr>
            <w:tcW w:w="860"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w:t>
            </w:r>
            <w:r>
              <w:rPr>
                <w:rFonts w:hint="eastAsia" w:ascii="Arial" w:hAnsi="Arial" w:cs="Arial"/>
                <w:color w:val="000000"/>
                <w:kern w:val="0"/>
                <w:sz w:val="18"/>
                <w:szCs w:val="18"/>
                <w:lang w:val="en-US" w:eastAsia="zh-CN"/>
              </w:rPr>
              <w:t>356</w:t>
            </w:r>
          </w:p>
        </w:tc>
        <w:tc>
          <w:tcPr>
            <w:tcW w:w="109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6</w:t>
            </w:r>
            <w:r>
              <w:rPr>
                <w:rFonts w:hint="eastAsia" w:ascii="Arial" w:hAnsi="Arial" w:cs="Arial"/>
                <w:color w:val="000000"/>
                <w:kern w:val="0"/>
                <w:sz w:val="18"/>
                <w:szCs w:val="18"/>
                <w:lang w:val="en-US" w:eastAsia="zh-CN"/>
              </w:rPr>
              <w:t>1</w:t>
            </w:r>
            <w:r>
              <w:rPr>
                <w:rFonts w:hint="eastAsia" w:ascii="Arial" w:hAnsi="Arial" w:cs="Arial"/>
                <w:color w:val="000000"/>
                <w:kern w:val="0"/>
                <w:sz w:val="18"/>
                <w:szCs w:val="18"/>
              </w:rPr>
              <w:t>.0</w:t>
            </w:r>
            <w:r>
              <w:rPr>
                <w:rFonts w:hint="eastAsia" w:ascii="Arial" w:hAnsi="Arial" w:cs="Arial"/>
                <w:color w:val="000000"/>
                <w:kern w:val="0"/>
                <w:sz w:val="18"/>
                <w:szCs w:val="18"/>
                <w:lang w:val="en-US" w:eastAsia="zh-CN"/>
              </w:rPr>
              <w:t>5</w:t>
            </w:r>
            <w:r>
              <w:rPr>
                <w:rFonts w:hint="eastAsia" w:ascii="Arial" w:hAnsi="Arial" w:cs="Arial"/>
                <w:color w:val="000000"/>
                <w:kern w:val="0"/>
                <w:sz w:val="18"/>
                <w:szCs w:val="18"/>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D8D3E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继续深造</w:t>
            </w:r>
          </w:p>
        </w:tc>
        <w:tc>
          <w:tcPr>
            <w:tcW w:w="69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rPr>
              <w:t>1</w:t>
            </w:r>
            <w:r>
              <w:rPr>
                <w:rFonts w:hint="eastAsia" w:ascii="Arial" w:hAnsi="Arial" w:cs="Arial"/>
                <w:color w:val="000000"/>
                <w:kern w:val="0"/>
                <w:sz w:val="18"/>
                <w:szCs w:val="18"/>
                <w:lang w:val="en-US" w:eastAsia="zh-CN"/>
              </w:rPr>
              <w:t>41</w:t>
            </w:r>
          </w:p>
        </w:tc>
        <w:tc>
          <w:tcPr>
            <w:tcW w:w="110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6</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68</w:t>
            </w:r>
            <w:r>
              <w:rPr>
                <w:rFonts w:hint="eastAsia" w:ascii="Arial" w:hAnsi="Arial" w:cs="Arial"/>
                <w:color w:val="000000"/>
                <w:kern w:val="0"/>
                <w:sz w:val="18"/>
                <w:szCs w:val="18"/>
              </w:rPr>
              <w:t>%</w:t>
            </w:r>
          </w:p>
        </w:tc>
        <w:tc>
          <w:tcPr>
            <w:tcW w:w="803"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23</w:t>
            </w:r>
          </w:p>
        </w:tc>
        <w:tc>
          <w:tcPr>
            <w:tcW w:w="111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20</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72</w:t>
            </w:r>
            <w:r>
              <w:rPr>
                <w:rFonts w:hint="eastAsia" w:ascii="Arial" w:hAnsi="Arial" w:cs="Arial"/>
                <w:color w:val="000000"/>
                <w:kern w:val="0"/>
                <w:sz w:val="18"/>
                <w:szCs w:val="18"/>
              </w:rPr>
              <w:t>%</w:t>
            </w:r>
          </w:p>
        </w:tc>
        <w:tc>
          <w:tcPr>
            <w:tcW w:w="860"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w:t>
            </w:r>
            <w:r>
              <w:rPr>
                <w:rFonts w:hint="eastAsia" w:ascii="Arial" w:hAnsi="Arial" w:cs="Arial"/>
                <w:color w:val="000000"/>
                <w:kern w:val="0"/>
                <w:sz w:val="18"/>
                <w:szCs w:val="18"/>
                <w:lang w:val="en-US" w:eastAsia="zh-CN"/>
              </w:rPr>
              <w:t>64</w:t>
            </w:r>
          </w:p>
        </w:tc>
        <w:tc>
          <w:tcPr>
            <w:tcW w:w="109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7</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38</w:t>
            </w:r>
            <w:r>
              <w:rPr>
                <w:rFonts w:hint="eastAsia" w:ascii="Arial" w:hAnsi="Arial" w:cs="Arial"/>
                <w:color w:val="000000"/>
                <w:kern w:val="0"/>
                <w:sz w:val="18"/>
                <w:szCs w:val="18"/>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EDEAF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自由职业</w:t>
            </w:r>
          </w:p>
        </w:tc>
        <w:tc>
          <w:tcPr>
            <w:tcW w:w="69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25</w:t>
            </w:r>
          </w:p>
        </w:tc>
        <w:tc>
          <w:tcPr>
            <w:tcW w:w="110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1.18</w:t>
            </w:r>
            <w:r>
              <w:rPr>
                <w:rFonts w:hint="eastAsia" w:ascii="Arial" w:hAnsi="Arial" w:cs="Arial"/>
                <w:color w:val="000000"/>
                <w:kern w:val="0"/>
                <w:sz w:val="18"/>
                <w:szCs w:val="18"/>
              </w:rPr>
              <w:t>%</w:t>
            </w:r>
          </w:p>
        </w:tc>
        <w:tc>
          <w:tcPr>
            <w:tcW w:w="803"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w:t>
            </w:r>
          </w:p>
        </w:tc>
        <w:tc>
          <w:tcPr>
            <w:tcW w:w="111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0.00%</w:t>
            </w:r>
          </w:p>
        </w:tc>
        <w:tc>
          <w:tcPr>
            <w:tcW w:w="860"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25</w:t>
            </w:r>
          </w:p>
        </w:tc>
        <w:tc>
          <w:tcPr>
            <w:tcW w:w="109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1.13</w:t>
            </w:r>
            <w:r>
              <w:rPr>
                <w:rFonts w:hint="eastAsia" w:ascii="Arial" w:hAnsi="Arial" w:cs="Arial"/>
                <w:color w:val="000000"/>
                <w:kern w:val="0"/>
                <w:sz w:val="18"/>
                <w:szCs w:val="18"/>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D8D3E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国家、地方项目就业</w:t>
            </w:r>
          </w:p>
        </w:tc>
        <w:tc>
          <w:tcPr>
            <w:tcW w:w="69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4</w:t>
            </w:r>
          </w:p>
        </w:tc>
        <w:tc>
          <w:tcPr>
            <w:tcW w:w="110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0.1</w:t>
            </w:r>
            <w:r>
              <w:rPr>
                <w:rFonts w:hint="eastAsia" w:ascii="Arial" w:hAnsi="Arial" w:cs="Arial"/>
                <w:color w:val="000000"/>
                <w:kern w:val="0"/>
                <w:sz w:val="18"/>
                <w:szCs w:val="18"/>
                <w:lang w:val="en-US" w:eastAsia="zh-CN"/>
              </w:rPr>
              <w:t>9</w:t>
            </w:r>
            <w:r>
              <w:rPr>
                <w:rFonts w:hint="eastAsia" w:ascii="Arial" w:hAnsi="Arial" w:cs="Arial"/>
                <w:color w:val="000000"/>
                <w:kern w:val="0"/>
                <w:sz w:val="18"/>
                <w:szCs w:val="18"/>
              </w:rPr>
              <w:t>%</w:t>
            </w:r>
          </w:p>
        </w:tc>
        <w:tc>
          <w:tcPr>
            <w:tcW w:w="803"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w:t>
            </w:r>
          </w:p>
        </w:tc>
        <w:tc>
          <w:tcPr>
            <w:tcW w:w="111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0.00%</w:t>
            </w:r>
          </w:p>
        </w:tc>
        <w:tc>
          <w:tcPr>
            <w:tcW w:w="860"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4</w:t>
            </w:r>
          </w:p>
        </w:tc>
        <w:tc>
          <w:tcPr>
            <w:tcW w:w="109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0.1</w:t>
            </w:r>
            <w:r>
              <w:rPr>
                <w:rFonts w:hint="eastAsia" w:ascii="Arial" w:hAnsi="Arial" w:cs="Arial"/>
                <w:color w:val="000000"/>
                <w:kern w:val="0"/>
                <w:sz w:val="18"/>
                <w:szCs w:val="18"/>
                <w:lang w:val="en-US" w:eastAsia="zh-CN"/>
              </w:rPr>
              <w:t>8</w:t>
            </w:r>
            <w:r>
              <w:rPr>
                <w:rFonts w:hint="eastAsia" w:ascii="Arial" w:hAnsi="Arial" w:cs="Arial"/>
                <w:color w:val="000000"/>
                <w:kern w:val="0"/>
                <w:sz w:val="18"/>
                <w:szCs w:val="18"/>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EDEAF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总就业率（</w:t>
            </w:r>
            <w:r>
              <w:rPr>
                <w:rFonts w:ascii="黑体" w:hAnsi="黑体" w:eastAsia="黑体" w:cs="黑体"/>
                <w:b/>
                <w:bCs/>
                <w:color w:val="000000"/>
                <w:kern w:val="0"/>
                <w:sz w:val="24"/>
                <w:szCs w:val="24"/>
              </w:rPr>
              <w:t>2-8</w:t>
            </w:r>
            <w:r>
              <w:rPr>
                <w:rFonts w:hint="eastAsia" w:ascii="黑体" w:hAnsi="黑体" w:eastAsia="黑体" w:cs="黑体"/>
                <w:b/>
                <w:bCs/>
                <w:color w:val="000000"/>
                <w:kern w:val="0"/>
                <w:sz w:val="24"/>
                <w:szCs w:val="24"/>
              </w:rPr>
              <w:t>项合计）</w:t>
            </w:r>
          </w:p>
        </w:tc>
        <w:tc>
          <w:tcPr>
            <w:tcW w:w="69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1786</w:t>
            </w:r>
          </w:p>
        </w:tc>
        <w:tc>
          <w:tcPr>
            <w:tcW w:w="1109"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84</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64</w:t>
            </w:r>
            <w:r>
              <w:rPr>
                <w:rFonts w:hint="eastAsia" w:ascii="Arial" w:hAnsi="Arial" w:cs="Arial"/>
                <w:color w:val="000000"/>
                <w:kern w:val="0"/>
                <w:sz w:val="18"/>
                <w:szCs w:val="18"/>
              </w:rPr>
              <w:t>%</w:t>
            </w:r>
          </w:p>
        </w:tc>
        <w:tc>
          <w:tcPr>
            <w:tcW w:w="803"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106</w:t>
            </w:r>
          </w:p>
        </w:tc>
        <w:tc>
          <w:tcPr>
            <w:tcW w:w="111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9</w:t>
            </w:r>
            <w:r>
              <w:rPr>
                <w:rFonts w:hint="eastAsia" w:ascii="Arial" w:hAnsi="Arial" w:cs="Arial"/>
                <w:color w:val="000000"/>
                <w:kern w:val="0"/>
                <w:sz w:val="18"/>
                <w:szCs w:val="18"/>
                <w:lang w:val="en-US" w:eastAsia="zh-CN"/>
              </w:rPr>
              <w:t>5</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50</w:t>
            </w:r>
            <w:r>
              <w:rPr>
                <w:rFonts w:hint="eastAsia" w:ascii="Arial" w:hAnsi="Arial" w:cs="Arial"/>
                <w:color w:val="000000"/>
                <w:kern w:val="0"/>
                <w:sz w:val="18"/>
                <w:szCs w:val="18"/>
              </w:rPr>
              <w:t>%</w:t>
            </w:r>
          </w:p>
        </w:tc>
        <w:tc>
          <w:tcPr>
            <w:tcW w:w="860"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1892</w:t>
            </w:r>
          </w:p>
        </w:tc>
        <w:tc>
          <w:tcPr>
            <w:tcW w:w="1096" w:type="dxa"/>
            <w:tcBorders>
              <w:top w:val="single" w:color="8064A2" w:sz="8" w:space="0"/>
              <w:left w:val="single" w:color="8064A2" w:sz="8" w:space="0"/>
              <w:bottom w:val="single" w:color="8064A2" w:sz="8" w:space="0"/>
              <w:right w:val="single" w:color="8064A2" w:sz="8" w:space="0"/>
            </w:tcBorders>
            <w:shd w:val="clear" w:color="auto" w:fill="EDEAF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85</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19</w:t>
            </w:r>
            <w:r>
              <w:rPr>
                <w:rFonts w:hint="eastAsia" w:ascii="Arial" w:hAnsi="Arial" w:cs="Arial"/>
                <w:color w:val="000000"/>
                <w:kern w:val="0"/>
                <w:sz w:val="18"/>
                <w:szCs w:val="18"/>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66" w:type="dxa"/>
            <w:tcBorders>
              <w:top w:val="single" w:color="8064A2" w:sz="8" w:space="0"/>
              <w:left w:val="single" w:color="8064A2" w:sz="8" w:space="0"/>
              <w:bottom w:val="single" w:color="8064A2" w:sz="8" w:space="0"/>
              <w:right w:val="single" w:color="8064A2" w:sz="8" w:space="0"/>
              <w:insideH w:val="nil"/>
              <w:insideV w:val="nil"/>
            </w:tcBorders>
            <w:shd w:val="clear" w:color="auto" w:fill="D8D3E0"/>
            <w:vAlign w:val="center"/>
          </w:tcPr>
          <w:p>
            <w:pPr>
              <w:widowControl/>
              <w:jc w:val="center"/>
              <w:rPr>
                <w:rFonts w:ascii="黑体" w:hAnsi="黑体" w:eastAsia="黑体" w:cs="黑体"/>
                <w:b w:val="0"/>
                <w:bCs w:val="0"/>
                <w:color w:val="000000"/>
                <w:kern w:val="0"/>
                <w:sz w:val="24"/>
                <w:szCs w:val="24"/>
              </w:rPr>
            </w:pPr>
            <w:r>
              <w:rPr>
                <w:rFonts w:hint="eastAsia" w:ascii="黑体" w:hAnsi="黑体" w:eastAsia="黑体" w:cs="黑体"/>
                <w:b/>
                <w:bCs/>
                <w:color w:val="000000"/>
                <w:kern w:val="0"/>
                <w:sz w:val="24"/>
                <w:szCs w:val="24"/>
              </w:rPr>
              <w:t>待就业</w:t>
            </w:r>
          </w:p>
        </w:tc>
        <w:tc>
          <w:tcPr>
            <w:tcW w:w="69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324</w:t>
            </w:r>
          </w:p>
        </w:tc>
        <w:tc>
          <w:tcPr>
            <w:tcW w:w="1109"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15</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36</w:t>
            </w:r>
            <w:r>
              <w:rPr>
                <w:rFonts w:hint="eastAsia" w:ascii="Arial" w:hAnsi="Arial" w:cs="Arial"/>
                <w:color w:val="000000"/>
                <w:kern w:val="0"/>
                <w:sz w:val="18"/>
                <w:szCs w:val="18"/>
              </w:rPr>
              <w:t>%</w:t>
            </w:r>
          </w:p>
        </w:tc>
        <w:tc>
          <w:tcPr>
            <w:tcW w:w="803"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5</w:t>
            </w:r>
          </w:p>
        </w:tc>
        <w:tc>
          <w:tcPr>
            <w:tcW w:w="111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4</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50</w:t>
            </w:r>
            <w:r>
              <w:rPr>
                <w:rFonts w:hint="eastAsia" w:ascii="Arial" w:hAnsi="Arial" w:cs="Arial"/>
                <w:color w:val="000000"/>
                <w:kern w:val="0"/>
                <w:sz w:val="18"/>
                <w:szCs w:val="18"/>
              </w:rPr>
              <w:t>%</w:t>
            </w:r>
          </w:p>
        </w:tc>
        <w:tc>
          <w:tcPr>
            <w:tcW w:w="860"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329</w:t>
            </w:r>
          </w:p>
        </w:tc>
        <w:tc>
          <w:tcPr>
            <w:tcW w:w="1096" w:type="dxa"/>
            <w:tcBorders>
              <w:top w:val="single" w:color="8064A2" w:sz="8" w:space="0"/>
              <w:left w:val="single" w:color="8064A2" w:sz="8" w:space="0"/>
              <w:bottom w:val="single" w:color="8064A2" w:sz="8" w:space="0"/>
              <w:right w:val="single" w:color="8064A2" w:sz="8" w:space="0"/>
            </w:tcBorders>
            <w:shd w:val="clear" w:color="auto" w:fill="D8D3E0"/>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14</w:t>
            </w:r>
            <w:r>
              <w:rPr>
                <w:rFonts w:hint="eastAsia" w:ascii="Arial" w:hAnsi="Arial" w:cs="Arial"/>
                <w:color w:val="000000"/>
                <w:kern w:val="0"/>
                <w:sz w:val="18"/>
                <w:szCs w:val="18"/>
              </w:rPr>
              <w:t>.</w:t>
            </w:r>
            <w:r>
              <w:rPr>
                <w:rFonts w:hint="eastAsia" w:ascii="Arial" w:hAnsi="Arial" w:cs="Arial"/>
                <w:color w:val="000000"/>
                <w:kern w:val="0"/>
                <w:sz w:val="18"/>
                <w:szCs w:val="18"/>
                <w:lang w:val="en-US" w:eastAsia="zh-CN"/>
              </w:rPr>
              <w:t>81</w:t>
            </w:r>
            <w:r>
              <w:rPr>
                <w:rFonts w:hint="eastAsia" w:ascii="Arial" w:hAnsi="Arial" w:cs="Arial"/>
                <w:color w:val="000000"/>
                <w:kern w:val="0"/>
                <w:sz w:val="18"/>
                <w:szCs w:val="18"/>
              </w:rPr>
              <w:t>%</w:t>
            </w:r>
          </w:p>
        </w:tc>
      </w:tr>
    </w:tbl>
    <w:p>
      <w:pPr>
        <w:pStyle w:val="4"/>
        <w:spacing w:before="0" w:after="0"/>
        <w:rPr>
          <w:rFonts w:hint="eastAsia" w:ascii="仿宋_GB2312" w:eastAsia="仿宋_GB2312"/>
          <w:color w:val="1F497D" w:themeColor="text2"/>
          <w:sz w:val="28"/>
          <w:szCs w:val="28"/>
          <w14:textFill>
            <w14:solidFill>
              <w14:schemeClr w14:val="tx2"/>
            </w14:solidFill>
          </w14:textFill>
        </w:rPr>
      </w:pPr>
      <w:bookmarkStart w:id="38" w:name="_Toc496819307"/>
    </w:p>
    <w:p>
      <w:pPr>
        <w:pStyle w:val="4"/>
        <w:spacing w:before="0" w:after="0"/>
        <w:rPr>
          <w:rFonts w:ascii="仿宋_GB2312" w:eastAsia="仿宋_GB2312"/>
          <w:b w:val="0"/>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2.2.2院系毕业生就业</w:t>
      </w:r>
      <w:bookmarkEnd w:id="37"/>
      <w:r>
        <w:rPr>
          <w:rFonts w:hint="eastAsia" w:ascii="仿宋_GB2312" w:eastAsia="仿宋_GB2312"/>
          <w:color w:val="1F497D" w:themeColor="text2"/>
          <w:sz w:val="28"/>
          <w:szCs w:val="28"/>
          <w14:textFill>
            <w14:solidFill>
              <w14:schemeClr w14:val="tx2"/>
            </w14:solidFill>
          </w14:textFill>
        </w:rPr>
        <w:t>状况</w:t>
      </w:r>
      <w:bookmarkEnd w:id="38"/>
    </w:p>
    <w:p>
      <w:pPr>
        <w:ind w:firstLine="548" w:firstLineChars="196"/>
        <w:rPr>
          <w:rFonts w:ascii="仿宋_GB2312" w:eastAsia="仿宋_GB2312"/>
          <w:sz w:val="28"/>
          <w:szCs w:val="28"/>
        </w:rPr>
      </w:pPr>
      <w:r>
        <w:rPr>
          <w:rFonts w:hint="eastAsia" w:ascii="仿宋_GB2312" w:eastAsia="仿宋_GB2312"/>
          <w:sz w:val="28"/>
          <w:szCs w:val="28"/>
        </w:rPr>
        <w:t>我校毕业生分布在</w:t>
      </w:r>
      <w:r>
        <w:rPr>
          <w:rFonts w:ascii="仿宋_GB2312" w:eastAsia="仿宋_GB2312"/>
          <w:sz w:val="28"/>
          <w:szCs w:val="28"/>
        </w:rPr>
        <w:t xml:space="preserve"> 7</w:t>
      </w:r>
      <w:r>
        <w:rPr>
          <w:rFonts w:hint="eastAsia" w:ascii="仿宋_GB2312" w:eastAsia="仿宋_GB2312"/>
          <w:sz w:val="28"/>
          <w:szCs w:val="28"/>
        </w:rPr>
        <w:t>个二级院。有</w:t>
      </w:r>
      <w:r>
        <w:rPr>
          <w:rFonts w:ascii="仿宋_GB2312" w:eastAsia="仿宋_GB2312"/>
          <w:sz w:val="28"/>
          <w:szCs w:val="28"/>
        </w:rPr>
        <w:t xml:space="preserve"> </w:t>
      </w:r>
      <w:r>
        <w:rPr>
          <w:rFonts w:hint="eastAsia" w:ascii="仿宋_GB2312" w:eastAsia="仿宋_GB2312"/>
          <w:sz w:val="28"/>
          <w:szCs w:val="28"/>
          <w:lang w:val="en-US" w:eastAsia="zh-CN"/>
        </w:rPr>
        <w:t>3</w:t>
      </w:r>
      <w:r>
        <w:rPr>
          <w:rFonts w:hint="eastAsia" w:ascii="仿宋_GB2312" w:eastAsia="仿宋_GB2312"/>
          <w:sz w:val="28"/>
          <w:szCs w:val="28"/>
        </w:rPr>
        <w:t>个二级学院毕业生就业率达到</w:t>
      </w:r>
      <w:r>
        <w:rPr>
          <w:rFonts w:ascii="仿宋_GB2312" w:eastAsia="仿宋_GB2312"/>
          <w:sz w:val="28"/>
          <w:szCs w:val="28"/>
        </w:rPr>
        <w:t xml:space="preserve"> 9</w:t>
      </w:r>
      <w:r>
        <w:rPr>
          <w:rFonts w:hint="eastAsia" w:ascii="仿宋_GB2312" w:eastAsia="仿宋_GB2312"/>
          <w:sz w:val="28"/>
          <w:szCs w:val="28"/>
          <w:lang w:val="en-US" w:eastAsia="zh-CN"/>
        </w:rPr>
        <w:t>0</w:t>
      </w:r>
      <w:r>
        <w:rPr>
          <w:rFonts w:ascii="仿宋_GB2312" w:eastAsia="仿宋_GB2312"/>
          <w:sz w:val="28"/>
          <w:szCs w:val="28"/>
        </w:rPr>
        <w:t>%</w:t>
      </w:r>
      <w:r>
        <w:rPr>
          <w:rFonts w:hint="eastAsia" w:ascii="仿宋_GB2312" w:eastAsia="仿宋_GB2312"/>
          <w:sz w:val="28"/>
          <w:szCs w:val="28"/>
        </w:rPr>
        <w:t>以上，具体情况详见表</w:t>
      </w:r>
      <w:r>
        <w:rPr>
          <w:rFonts w:ascii="仿宋_GB2312" w:eastAsia="仿宋_GB2312"/>
          <w:sz w:val="28"/>
          <w:szCs w:val="28"/>
        </w:rPr>
        <w:t>2-3</w:t>
      </w:r>
      <w:r>
        <w:rPr>
          <w:rFonts w:hint="eastAsia" w:ascii="仿宋_GB2312" w:eastAsia="仿宋_GB2312"/>
          <w:sz w:val="28"/>
          <w:szCs w:val="28"/>
        </w:rPr>
        <w:t>。</w:t>
      </w:r>
    </w:p>
    <w:p>
      <w:pPr>
        <w:jc w:val="center"/>
        <w:rPr>
          <w:rFonts w:ascii="仿宋_GB2312" w:eastAsia="仿宋_GB2312"/>
          <w:b/>
          <w:sz w:val="28"/>
          <w:szCs w:val="28"/>
        </w:rPr>
      </w:pPr>
      <w:r>
        <w:rPr>
          <w:rFonts w:hint="eastAsia" w:ascii="仿宋_GB2312" w:eastAsia="仿宋_GB2312"/>
          <w:b/>
          <w:sz w:val="28"/>
          <w:szCs w:val="28"/>
        </w:rPr>
        <w:t>表</w:t>
      </w:r>
      <w:r>
        <w:rPr>
          <w:rFonts w:ascii="仿宋_GB2312" w:eastAsia="仿宋_GB2312"/>
          <w:b/>
          <w:sz w:val="28"/>
          <w:szCs w:val="28"/>
        </w:rPr>
        <w:t>2-3</w:t>
      </w:r>
      <w:r>
        <w:rPr>
          <w:rFonts w:hint="eastAsia" w:ascii="仿宋_GB2312" w:eastAsia="仿宋_GB2312"/>
          <w:b/>
          <w:sz w:val="28"/>
          <w:szCs w:val="28"/>
        </w:rPr>
        <w:t xml:space="preserve">  </w:t>
      </w:r>
      <w:r>
        <w:rPr>
          <w:rFonts w:hint="eastAsia" w:ascii="仿宋_GB2312" w:eastAsia="仿宋_GB2312"/>
          <w:b/>
          <w:sz w:val="28"/>
          <w:szCs w:val="28"/>
          <w:lang w:val="en-US" w:eastAsia="zh-CN"/>
        </w:rPr>
        <w:t>2018年</w:t>
      </w:r>
      <w:r>
        <w:rPr>
          <w:rFonts w:hint="eastAsia" w:ascii="仿宋_GB2312" w:eastAsia="仿宋_GB2312"/>
          <w:b/>
          <w:sz w:val="28"/>
          <w:szCs w:val="28"/>
        </w:rPr>
        <w:t>各二级学院毕业生就业情况统计表</w:t>
      </w:r>
    </w:p>
    <w:tbl>
      <w:tblPr>
        <w:tblStyle w:val="23"/>
        <w:tblW w:w="8468" w:type="dxa"/>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
      <w:tblGrid>
        <w:gridCol w:w="858"/>
        <w:gridCol w:w="780"/>
        <w:gridCol w:w="847"/>
        <w:gridCol w:w="942"/>
        <w:gridCol w:w="762"/>
        <w:gridCol w:w="780"/>
        <w:gridCol w:w="1031"/>
        <w:gridCol w:w="780"/>
        <w:gridCol w:w="746"/>
        <w:gridCol w:w="942"/>
      </w:tblGrid>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vMerge w:val="restart"/>
            <w:tcBorders>
              <w:top w:val="single" w:color="9BBB59" w:sz="8" w:space="0"/>
              <w:left w:val="single" w:color="9BBB59" w:sz="8" w:space="0"/>
              <w:bottom w:val="single" w:color="FFFFFF" w:sz="8" w:space="0"/>
              <w:right w:val="single" w:color="9BBB59" w:sz="8" w:space="0"/>
              <w:insideH w:val="single" w:sz="18" w:space="0"/>
              <w:insideV w:val="single" w:sz="8" w:space="0"/>
            </w:tcBorders>
            <w:shd w:val="clear" w:color="auto" w:fill="9BBB59"/>
            <w:vAlign w:val="center"/>
          </w:tcPr>
          <w:p>
            <w:pPr>
              <w:widowControl/>
              <w:spacing w:before="0" w:after="0" w:line="240" w:lineRule="auto"/>
              <w:jc w:val="center"/>
              <w:rPr>
                <w:rFonts w:ascii="黑体" w:hAnsi="黑体" w:eastAsia="黑体" w:cs="宋体"/>
                <w:b w:val="0"/>
                <w:bCs w:val="0"/>
                <w:color w:val="FFFFFF"/>
                <w:kern w:val="0"/>
                <w:sz w:val="28"/>
                <w:szCs w:val="28"/>
              </w:rPr>
            </w:pPr>
            <w:r>
              <w:rPr>
                <w:rFonts w:hint="eastAsia" w:ascii="黑体" w:hAnsi="黑体" w:eastAsia="黑体" w:cs="宋体"/>
                <w:b/>
                <w:bCs/>
                <w:color w:val="FFFFFF"/>
                <w:kern w:val="0"/>
                <w:sz w:val="28"/>
                <w:szCs w:val="28"/>
              </w:rPr>
              <w:t>院别</w:t>
            </w:r>
          </w:p>
        </w:tc>
        <w:tc>
          <w:tcPr>
            <w:tcW w:w="2569" w:type="dxa"/>
            <w:gridSpan w:val="3"/>
            <w:tcBorders>
              <w:top w:val="single" w:color="9BBB59" w:sz="8" w:space="0"/>
              <w:left w:val="single" w:color="9BBB59" w:sz="8" w:space="0"/>
              <w:bottom w:val="single" w:color="FFFFFF" w:sz="8" w:space="0"/>
              <w:right w:val="single" w:color="9BBB59" w:sz="8" w:space="0"/>
              <w:insideH w:val="single" w:sz="18" w:space="0"/>
              <w:insideV w:val="single" w:sz="8" w:space="0"/>
            </w:tcBorders>
            <w:shd w:val="clear" w:color="auto" w:fill="9BBB59"/>
            <w:vAlign w:val="center"/>
          </w:tcPr>
          <w:p>
            <w:pPr>
              <w:widowControl/>
              <w:spacing w:before="0" w:after="0" w:line="240" w:lineRule="auto"/>
              <w:jc w:val="center"/>
              <w:rPr>
                <w:rFonts w:ascii="黑体" w:hAnsi="黑体" w:eastAsia="黑体" w:cs="宋体"/>
                <w:b w:val="0"/>
                <w:bCs w:val="0"/>
                <w:color w:val="FFFFFF"/>
                <w:kern w:val="0"/>
                <w:sz w:val="28"/>
                <w:szCs w:val="28"/>
              </w:rPr>
            </w:pPr>
            <w:r>
              <w:rPr>
                <w:rFonts w:hint="eastAsia" w:ascii="黑体" w:hAnsi="黑体" w:eastAsia="黑体" w:cs="宋体"/>
                <w:b/>
                <w:bCs/>
                <w:color w:val="FFFFFF"/>
                <w:kern w:val="0"/>
                <w:sz w:val="28"/>
                <w:szCs w:val="28"/>
              </w:rPr>
              <w:t>专科</w:t>
            </w:r>
          </w:p>
        </w:tc>
        <w:tc>
          <w:tcPr>
            <w:tcW w:w="2573" w:type="dxa"/>
            <w:gridSpan w:val="3"/>
            <w:tcBorders>
              <w:top w:val="single" w:color="9BBB59" w:sz="8" w:space="0"/>
              <w:left w:val="single" w:color="9BBB59" w:sz="8" w:space="0"/>
              <w:bottom w:val="single" w:color="FFFFFF" w:sz="8" w:space="0"/>
              <w:right w:val="single" w:color="9BBB59" w:sz="8" w:space="0"/>
              <w:insideH w:val="single" w:sz="18" w:space="0"/>
              <w:insideV w:val="single" w:sz="8" w:space="0"/>
            </w:tcBorders>
            <w:shd w:val="clear" w:color="auto" w:fill="9BBB59"/>
            <w:vAlign w:val="center"/>
          </w:tcPr>
          <w:p>
            <w:pPr>
              <w:widowControl/>
              <w:spacing w:before="0" w:after="0" w:line="240" w:lineRule="auto"/>
              <w:jc w:val="center"/>
              <w:rPr>
                <w:rFonts w:ascii="黑体" w:hAnsi="黑体" w:eastAsia="黑体" w:cs="宋体"/>
                <w:b w:val="0"/>
                <w:bCs w:val="0"/>
                <w:color w:val="FFFFFF"/>
                <w:kern w:val="0"/>
                <w:sz w:val="28"/>
                <w:szCs w:val="28"/>
              </w:rPr>
            </w:pPr>
            <w:r>
              <w:rPr>
                <w:rFonts w:hint="eastAsia" w:ascii="黑体" w:hAnsi="黑体" w:eastAsia="黑体" w:cs="宋体"/>
                <w:b/>
                <w:bCs/>
                <w:color w:val="FFFFFF"/>
                <w:kern w:val="0"/>
                <w:sz w:val="28"/>
                <w:szCs w:val="28"/>
              </w:rPr>
              <w:t>本科</w:t>
            </w:r>
          </w:p>
        </w:tc>
        <w:tc>
          <w:tcPr>
            <w:tcW w:w="2468" w:type="dxa"/>
            <w:gridSpan w:val="3"/>
            <w:tcBorders>
              <w:top w:val="single" w:color="9BBB59" w:sz="8" w:space="0"/>
              <w:left w:val="single" w:color="9BBB59" w:sz="8" w:space="0"/>
              <w:bottom w:val="single" w:color="FFFFFF" w:sz="8" w:space="0"/>
              <w:right w:val="single" w:color="9BBB59" w:sz="8" w:space="0"/>
              <w:insideH w:val="single" w:sz="18" w:space="0"/>
              <w:insideV w:val="single" w:sz="8" w:space="0"/>
            </w:tcBorders>
            <w:shd w:val="clear" w:color="auto" w:fill="9BBB59"/>
            <w:vAlign w:val="center"/>
          </w:tcPr>
          <w:p>
            <w:pPr>
              <w:widowControl/>
              <w:spacing w:before="0" w:after="0" w:line="240" w:lineRule="auto"/>
              <w:jc w:val="center"/>
              <w:rPr>
                <w:rFonts w:ascii="黑体" w:hAnsi="黑体" w:eastAsia="黑体" w:cs="宋体"/>
                <w:b w:val="0"/>
                <w:bCs w:val="0"/>
                <w:color w:val="FFFFFF"/>
                <w:kern w:val="0"/>
                <w:sz w:val="28"/>
                <w:szCs w:val="28"/>
              </w:rPr>
            </w:pPr>
            <w:r>
              <w:rPr>
                <w:rFonts w:hint="eastAsia" w:ascii="黑体" w:hAnsi="黑体" w:eastAsia="黑体" w:cs="宋体"/>
                <w:b/>
                <w:bCs/>
                <w:color w:val="FFFFFF"/>
                <w:kern w:val="0"/>
                <w:sz w:val="28"/>
                <w:szCs w:val="28"/>
              </w:rPr>
              <w:t>合计</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vMerge w:val="continue"/>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黑体" w:hAnsi="黑体" w:eastAsia="黑体" w:cs="宋体"/>
                <w:b w:val="0"/>
                <w:bCs w:val="0"/>
                <w:color w:val="000000"/>
                <w:kern w:val="0"/>
                <w:sz w:val="24"/>
                <w:szCs w:val="24"/>
              </w:rPr>
            </w:pPr>
          </w:p>
        </w:tc>
        <w:tc>
          <w:tcPr>
            <w:tcW w:w="780" w:type="dxa"/>
            <w:vMerge w:val="restart"/>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毕业生人数</w:t>
            </w:r>
          </w:p>
        </w:tc>
        <w:tc>
          <w:tcPr>
            <w:tcW w:w="847" w:type="dxa"/>
            <w:vMerge w:val="restart"/>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已就业人数</w:t>
            </w:r>
          </w:p>
        </w:tc>
        <w:tc>
          <w:tcPr>
            <w:tcW w:w="942" w:type="dxa"/>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就</w:t>
            </w:r>
          </w:p>
        </w:tc>
        <w:tc>
          <w:tcPr>
            <w:tcW w:w="762" w:type="dxa"/>
            <w:vMerge w:val="restart"/>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毕业生人数</w:t>
            </w:r>
          </w:p>
        </w:tc>
        <w:tc>
          <w:tcPr>
            <w:tcW w:w="780" w:type="dxa"/>
            <w:vMerge w:val="restart"/>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已就业人数</w:t>
            </w:r>
          </w:p>
        </w:tc>
        <w:tc>
          <w:tcPr>
            <w:tcW w:w="1031" w:type="dxa"/>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就</w:t>
            </w:r>
          </w:p>
        </w:tc>
        <w:tc>
          <w:tcPr>
            <w:tcW w:w="780" w:type="dxa"/>
            <w:vMerge w:val="restart"/>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毕业生人数</w:t>
            </w:r>
          </w:p>
        </w:tc>
        <w:tc>
          <w:tcPr>
            <w:tcW w:w="746" w:type="dxa"/>
            <w:vMerge w:val="restart"/>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已就业人数</w:t>
            </w:r>
          </w:p>
        </w:tc>
        <w:tc>
          <w:tcPr>
            <w:tcW w:w="942" w:type="dxa"/>
            <w:tcBorders>
              <w:top w:val="single" w:color="FFFFFF"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就</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黑体" w:hAnsi="黑体" w:eastAsia="黑体" w:cs="宋体"/>
                <w:b w:val="0"/>
                <w:bCs w:val="0"/>
                <w:color w:val="000000"/>
                <w:kern w:val="0"/>
                <w:sz w:val="24"/>
                <w:szCs w:val="24"/>
              </w:rPr>
            </w:pPr>
          </w:p>
        </w:tc>
        <w:tc>
          <w:tcPr>
            <w:tcW w:w="780"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仿宋_GB2312" w:hAnsi="宋体" w:eastAsia="仿宋_GB2312" w:cs="宋体"/>
                <w:b/>
                <w:bCs/>
                <w:color w:val="000000"/>
                <w:kern w:val="0"/>
                <w:sz w:val="24"/>
                <w:szCs w:val="24"/>
              </w:rPr>
            </w:pPr>
          </w:p>
        </w:tc>
        <w:tc>
          <w:tcPr>
            <w:tcW w:w="847"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仿宋_GB2312" w:hAnsi="宋体" w:eastAsia="仿宋_GB2312" w:cs="宋体"/>
                <w:b/>
                <w:bCs/>
                <w:color w:val="000000"/>
                <w:kern w:val="0"/>
                <w:sz w:val="24"/>
                <w:szCs w:val="24"/>
              </w:rPr>
            </w:pP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业</w:t>
            </w:r>
          </w:p>
        </w:tc>
        <w:tc>
          <w:tcPr>
            <w:tcW w:w="762"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仿宋_GB2312" w:hAnsi="宋体" w:eastAsia="仿宋_GB2312" w:cs="宋体"/>
                <w:b/>
                <w:bCs/>
                <w:color w:val="000000"/>
                <w:kern w:val="0"/>
                <w:sz w:val="24"/>
                <w:szCs w:val="24"/>
              </w:rPr>
            </w:pPr>
          </w:p>
        </w:tc>
        <w:tc>
          <w:tcPr>
            <w:tcW w:w="780"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仿宋_GB2312" w:hAnsi="宋体" w:eastAsia="仿宋_GB2312" w:cs="宋体"/>
                <w:b/>
                <w:bCs/>
                <w:color w:val="000000"/>
                <w:kern w:val="0"/>
                <w:sz w:val="24"/>
                <w:szCs w:val="24"/>
              </w:rPr>
            </w:pPr>
          </w:p>
        </w:tc>
        <w:tc>
          <w:tcPr>
            <w:tcW w:w="1031"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业</w:t>
            </w:r>
          </w:p>
        </w:tc>
        <w:tc>
          <w:tcPr>
            <w:tcW w:w="780"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仿宋_GB2312" w:hAnsi="宋体" w:eastAsia="仿宋_GB2312" w:cs="宋体"/>
                <w:b/>
                <w:bCs/>
                <w:color w:val="000000"/>
                <w:kern w:val="0"/>
                <w:sz w:val="24"/>
                <w:szCs w:val="24"/>
              </w:rPr>
            </w:pPr>
          </w:p>
        </w:tc>
        <w:tc>
          <w:tcPr>
            <w:tcW w:w="746"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仿宋_GB2312" w:hAnsi="宋体" w:eastAsia="仿宋_GB2312" w:cs="宋体"/>
                <w:b/>
                <w:bCs/>
                <w:color w:val="000000"/>
                <w:kern w:val="0"/>
                <w:sz w:val="24"/>
                <w:szCs w:val="24"/>
              </w:rPr>
            </w:pP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业</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黑体" w:hAnsi="黑体" w:eastAsia="黑体" w:cs="宋体"/>
                <w:b w:val="0"/>
                <w:bCs w:val="0"/>
                <w:color w:val="000000"/>
                <w:kern w:val="0"/>
                <w:sz w:val="24"/>
                <w:szCs w:val="24"/>
              </w:rPr>
            </w:pPr>
          </w:p>
        </w:tc>
        <w:tc>
          <w:tcPr>
            <w:tcW w:w="780"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p>
        </w:tc>
        <w:tc>
          <w:tcPr>
            <w:tcW w:w="847"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率</w:t>
            </w:r>
          </w:p>
        </w:tc>
        <w:tc>
          <w:tcPr>
            <w:tcW w:w="762"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p>
        </w:tc>
        <w:tc>
          <w:tcPr>
            <w:tcW w:w="780"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p>
        </w:tc>
        <w:tc>
          <w:tcPr>
            <w:tcW w:w="1031"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率</w:t>
            </w:r>
          </w:p>
        </w:tc>
        <w:tc>
          <w:tcPr>
            <w:tcW w:w="780"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p>
        </w:tc>
        <w:tc>
          <w:tcPr>
            <w:tcW w:w="746" w:type="dxa"/>
            <w:vMerge w:val="continue"/>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率</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会计</w:t>
            </w:r>
          </w:p>
          <w:p>
            <w:pPr>
              <w:widowControl/>
              <w:jc w:val="center"/>
              <w:rPr>
                <w:rFonts w:ascii="黑体" w:hAnsi="黑体" w:eastAsia="黑体" w:cs="宋体"/>
                <w:b w:val="0"/>
                <w:bCs w:val="0"/>
                <w:color w:val="000000"/>
                <w:kern w:val="0"/>
                <w:sz w:val="24"/>
                <w:szCs w:val="24"/>
              </w:rPr>
            </w:pPr>
            <w:r>
              <w:rPr>
                <w:rFonts w:hint="eastAsia" w:ascii="黑体" w:hAnsi="黑体" w:eastAsia="黑体" w:cs="宋体"/>
                <w:b/>
                <w:bCs/>
                <w:color w:val="000000"/>
                <w:kern w:val="0"/>
                <w:sz w:val="24"/>
                <w:szCs w:val="24"/>
              </w:rPr>
              <w:t>学院</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color w:val="000000"/>
                <w:kern w:val="0"/>
                <w:sz w:val="24"/>
                <w:szCs w:val="24"/>
                <w:lang w:val="en-US" w:eastAsia="zh-CN"/>
              </w:rPr>
            </w:pPr>
            <w:r>
              <w:rPr>
                <w:rFonts w:hint="eastAsia" w:ascii="宋体" w:hAnsi="宋体" w:cs="宋体"/>
                <w:b/>
                <w:color w:val="000000"/>
                <w:kern w:val="0"/>
                <w:sz w:val="24"/>
                <w:szCs w:val="24"/>
                <w:lang w:val="en-US" w:eastAsia="zh-CN"/>
              </w:rPr>
              <w:t>76</w:t>
            </w:r>
          </w:p>
        </w:tc>
        <w:tc>
          <w:tcPr>
            <w:tcW w:w="847"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color w:val="000000"/>
                <w:kern w:val="0"/>
                <w:sz w:val="24"/>
                <w:szCs w:val="24"/>
                <w:lang w:val="en-US" w:eastAsia="zh-CN"/>
              </w:rPr>
            </w:pPr>
            <w:r>
              <w:rPr>
                <w:rFonts w:hint="eastAsia" w:ascii="宋体" w:hAnsi="宋体" w:cs="宋体"/>
                <w:b/>
                <w:color w:val="000000"/>
                <w:kern w:val="0"/>
                <w:sz w:val="24"/>
                <w:szCs w:val="24"/>
                <w:lang w:val="en-US" w:eastAsia="zh-CN"/>
              </w:rPr>
              <w:t>73</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9</w:t>
            </w:r>
            <w:r>
              <w:rPr>
                <w:rFonts w:hint="eastAsia" w:ascii="宋体" w:hAnsi="宋体" w:cs="宋体"/>
                <w:b/>
                <w:color w:val="000000"/>
                <w:kern w:val="0"/>
                <w:sz w:val="24"/>
                <w:szCs w:val="24"/>
                <w:lang w:val="en-US" w:eastAsia="zh-CN"/>
              </w:rPr>
              <w:t>6.0</w:t>
            </w:r>
            <w:r>
              <w:rPr>
                <w:rFonts w:hint="eastAsia" w:ascii="宋体" w:hAnsi="宋体" w:cs="宋体"/>
                <w:b/>
                <w:color w:val="000000"/>
                <w:kern w:val="0"/>
                <w:sz w:val="24"/>
                <w:szCs w:val="24"/>
              </w:rPr>
              <w:t>5%</w:t>
            </w:r>
          </w:p>
        </w:tc>
        <w:tc>
          <w:tcPr>
            <w:tcW w:w="76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楷体_GB2312" w:hAnsi="宋体" w:eastAsia="楷体_GB2312" w:cs="宋体"/>
                <w:b/>
                <w:color w:val="000000"/>
                <w:kern w:val="0"/>
                <w:sz w:val="24"/>
                <w:szCs w:val="24"/>
                <w:lang w:val="en-US" w:eastAsia="zh-CN"/>
              </w:rPr>
            </w:pPr>
            <w:r>
              <w:rPr>
                <w:rFonts w:hint="eastAsia" w:ascii="楷体_GB2312" w:hAnsi="宋体" w:eastAsia="楷体_GB2312" w:cs="宋体"/>
                <w:b/>
                <w:color w:val="000000"/>
                <w:kern w:val="0"/>
                <w:sz w:val="24"/>
                <w:szCs w:val="24"/>
                <w:lang w:val="en-US" w:eastAsia="zh-CN"/>
              </w:rPr>
              <w:t>759</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楷体_GB2312" w:hAnsi="宋体" w:eastAsia="楷体_GB2312" w:cs="宋体"/>
                <w:b/>
                <w:color w:val="000000"/>
                <w:kern w:val="0"/>
                <w:sz w:val="24"/>
                <w:szCs w:val="24"/>
                <w:lang w:val="en-US" w:eastAsia="zh-CN"/>
              </w:rPr>
            </w:pPr>
            <w:r>
              <w:rPr>
                <w:rFonts w:hint="eastAsia" w:ascii="楷体_GB2312" w:hAnsi="宋体" w:eastAsia="楷体_GB2312" w:cs="宋体"/>
                <w:b/>
                <w:color w:val="000000"/>
                <w:kern w:val="0"/>
                <w:sz w:val="24"/>
                <w:szCs w:val="24"/>
                <w:lang w:val="en-US" w:eastAsia="zh-CN"/>
              </w:rPr>
              <w:t>658</w:t>
            </w:r>
          </w:p>
        </w:tc>
        <w:tc>
          <w:tcPr>
            <w:tcW w:w="1031"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lang w:val="en-US" w:eastAsia="zh-CN"/>
              </w:rPr>
              <w:t>86.69</w:t>
            </w:r>
            <w:r>
              <w:rPr>
                <w:rFonts w:hint="eastAsia" w:ascii="楷体_GB2312" w:hAnsi="宋体" w:eastAsia="楷体_GB2312" w:cs="宋体"/>
                <w:b/>
                <w:color w:val="000000"/>
                <w:kern w:val="0"/>
                <w:sz w:val="24"/>
                <w:szCs w:val="24"/>
              </w:rPr>
              <w:t>%</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835</w:t>
            </w:r>
          </w:p>
        </w:tc>
        <w:tc>
          <w:tcPr>
            <w:tcW w:w="746"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731</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val="en-US" w:eastAsia="zh-CN"/>
              </w:rPr>
              <w:t>8</w:t>
            </w:r>
            <w:r>
              <w:rPr>
                <w:rFonts w:hint="eastAsia" w:ascii="宋体" w:hAnsi="宋体" w:cs="宋体"/>
                <w:b/>
                <w:bCs/>
                <w:color w:val="000000"/>
                <w:kern w:val="0"/>
                <w:sz w:val="24"/>
                <w:szCs w:val="24"/>
              </w:rPr>
              <w:t>7.</w:t>
            </w:r>
            <w:r>
              <w:rPr>
                <w:rFonts w:hint="eastAsia" w:ascii="宋体" w:hAnsi="宋体" w:cs="宋体"/>
                <w:b/>
                <w:bCs/>
                <w:color w:val="000000"/>
                <w:kern w:val="0"/>
                <w:sz w:val="24"/>
                <w:szCs w:val="24"/>
                <w:lang w:val="en-US" w:eastAsia="zh-CN"/>
              </w:rPr>
              <w:t>54</w:t>
            </w:r>
            <w:r>
              <w:rPr>
                <w:rFonts w:hint="eastAsia" w:ascii="宋体" w:hAnsi="宋体" w:cs="宋体"/>
                <w:b/>
                <w:bCs/>
                <w:color w:val="000000"/>
                <w:kern w:val="0"/>
                <w:sz w:val="24"/>
                <w:szCs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黑体" w:hAnsi="黑体" w:eastAsia="黑体" w:cs="宋体"/>
                <w:b w:val="0"/>
                <w:bCs w:val="0"/>
                <w:color w:val="000000"/>
                <w:kern w:val="0"/>
                <w:sz w:val="24"/>
                <w:szCs w:val="24"/>
              </w:rPr>
            </w:pPr>
            <w:r>
              <w:rPr>
                <w:rFonts w:hint="eastAsia" w:ascii="黑体" w:hAnsi="黑体" w:eastAsia="黑体" w:cs="宋体"/>
                <w:b/>
                <w:bCs/>
                <w:color w:val="000000"/>
                <w:kern w:val="0"/>
                <w:sz w:val="24"/>
                <w:szCs w:val="24"/>
              </w:rPr>
              <w:t>财政金融学院</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w:t>
            </w:r>
          </w:p>
        </w:tc>
        <w:tc>
          <w:tcPr>
            <w:tcW w:w="847"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0.00%</w:t>
            </w:r>
          </w:p>
        </w:tc>
        <w:tc>
          <w:tcPr>
            <w:tcW w:w="76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394</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298</w:t>
            </w:r>
          </w:p>
        </w:tc>
        <w:tc>
          <w:tcPr>
            <w:tcW w:w="1031"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val="en-US" w:eastAsia="zh-CN"/>
              </w:rPr>
              <w:t>75.63</w:t>
            </w:r>
            <w:r>
              <w:rPr>
                <w:rFonts w:hint="eastAsia" w:ascii="宋体" w:hAnsi="宋体" w:cs="宋体"/>
                <w:b/>
                <w:bCs/>
                <w:color w:val="000000"/>
                <w:kern w:val="0"/>
                <w:sz w:val="24"/>
                <w:szCs w:val="24"/>
              </w:rPr>
              <w:t>%</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val="en-US" w:eastAsia="zh-CN"/>
              </w:rPr>
              <w:t>394</w:t>
            </w:r>
          </w:p>
        </w:tc>
        <w:tc>
          <w:tcPr>
            <w:tcW w:w="746"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val="en-US" w:eastAsia="zh-CN"/>
              </w:rPr>
              <w:t>298</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val="en-US" w:eastAsia="zh-CN"/>
              </w:rPr>
              <w:t>75.63</w:t>
            </w:r>
            <w:r>
              <w:rPr>
                <w:rFonts w:hint="eastAsia" w:ascii="宋体" w:hAnsi="宋体" w:cs="宋体"/>
                <w:b/>
                <w:bCs/>
                <w:color w:val="000000"/>
                <w:kern w:val="0"/>
                <w:sz w:val="24"/>
                <w:szCs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黑体" w:hAnsi="黑体" w:eastAsia="黑体" w:cs="宋体"/>
                <w:b w:val="0"/>
                <w:bCs w:val="0"/>
                <w:color w:val="000000"/>
                <w:kern w:val="0"/>
                <w:sz w:val="24"/>
                <w:szCs w:val="24"/>
              </w:rPr>
            </w:pPr>
            <w:r>
              <w:rPr>
                <w:rFonts w:hint="eastAsia" w:ascii="黑体" w:hAnsi="黑体" w:eastAsia="黑体" w:cs="宋体"/>
                <w:b/>
                <w:bCs/>
                <w:color w:val="000000"/>
                <w:kern w:val="0"/>
                <w:sz w:val="24"/>
                <w:szCs w:val="24"/>
              </w:rPr>
              <w:t>工商管理学院</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color w:val="000000"/>
                <w:kern w:val="0"/>
                <w:sz w:val="24"/>
                <w:szCs w:val="24"/>
                <w:lang w:val="en-US" w:eastAsia="zh-CN"/>
              </w:rPr>
            </w:pPr>
            <w:r>
              <w:rPr>
                <w:rFonts w:hint="eastAsia" w:ascii="宋体" w:hAnsi="宋体" w:cs="宋体"/>
                <w:b/>
                <w:color w:val="000000"/>
                <w:kern w:val="0"/>
                <w:sz w:val="24"/>
                <w:szCs w:val="24"/>
                <w:lang w:val="en-US" w:eastAsia="zh-CN"/>
              </w:rPr>
              <w:t>0</w:t>
            </w:r>
          </w:p>
        </w:tc>
        <w:tc>
          <w:tcPr>
            <w:tcW w:w="847"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color w:val="000000"/>
                <w:kern w:val="0"/>
                <w:sz w:val="24"/>
                <w:szCs w:val="24"/>
                <w:lang w:val="en-US" w:eastAsia="zh-CN"/>
              </w:rPr>
            </w:pPr>
            <w:r>
              <w:rPr>
                <w:rFonts w:hint="eastAsia" w:ascii="宋体" w:hAnsi="宋体" w:cs="宋体"/>
                <w:b/>
                <w:color w:val="000000"/>
                <w:kern w:val="0"/>
                <w:sz w:val="24"/>
                <w:szCs w:val="24"/>
                <w:lang w:val="en-US" w:eastAsia="zh-CN"/>
              </w:rPr>
              <w:t>0</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lang w:val="en-US" w:eastAsia="zh-CN"/>
              </w:rPr>
              <w:t>0.00</w:t>
            </w:r>
            <w:r>
              <w:rPr>
                <w:rFonts w:hint="eastAsia" w:ascii="宋体" w:hAnsi="宋体" w:cs="宋体"/>
                <w:b/>
                <w:color w:val="000000"/>
                <w:kern w:val="0"/>
                <w:sz w:val="24"/>
                <w:szCs w:val="24"/>
              </w:rPr>
              <w:t>%</w:t>
            </w:r>
          </w:p>
        </w:tc>
        <w:tc>
          <w:tcPr>
            <w:tcW w:w="76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272</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rPr>
              <w:t>2</w:t>
            </w:r>
            <w:r>
              <w:rPr>
                <w:rFonts w:hint="eastAsia" w:ascii="宋体" w:hAnsi="宋体" w:cs="宋体"/>
                <w:b/>
                <w:bCs/>
                <w:color w:val="000000"/>
                <w:kern w:val="0"/>
                <w:sz w:val="24"/>
                <w:szCs w:val="24"/>
                <w:lang w:val="en-US" w:eastAsia="zh-CN"/>
              </w:rPr>
              <w:t>53</w:t>
            </w:r>
          </w:p>
        </w:tc>
        <w:tc>
          <w:tcPr>
            <w:tcW w:w="1031"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9</w:t>
            </w:r>
            <w:r>
              <w:rPr>
                <w:rFonts w:hint="eastAsia" w:ascii="楷体_GB2312" w:hAnsi="宋体" w:eastAsia="楷体_GB2312" w:cs="宋体"/>
                <w:b/>
                <w:color w:val="000000"/>
                <w:kern w:val="0"/>
                <w:sz w:val="24"/>
                <w:szCs w:val="24"/>
                <w:lang w:val="en-US" w:eastAsia="zh-CN"/>
              </w:rPr>
              <w:t>3</w:t>
            </w:r>
            <w:r>
              <w:rPr>
                <w:rFonts w:hint="eastAsia" w:ascii="楷体_GB2312" w:hAnsi="宋体" w:eastAsia="楷体_GB2312" w:cs="宋体"/>
                <w:b/>
                <w:color w:val="000000"/>
                <w:kern w:val="0"/>
                <w:sz w:val="24"/>
                <w:szCs w:val="24"/>
              </w:rPr>
              <w:t>.</w:t>
            </w:r>
            <w:r>
              <w:rPr>
                <w:rFonts w:hint="eastAsia" w:ascii="楷体_GB2312" w:hAnsi="宋体" w:eastAsia="楷体_GB2312" w:cs="宋体"/>
                <w:b/>
                <w:color w:val="000000"/>
                <w:kern w:val="0"/>
                <w:sz w:val="24"/>
                <w:szCs w:val="24"/>
                <w:lang w:val="en-US" w:eastAsia="zh-CN"/>
              </w:rPr>
              <w:t>01</w:t>
            </w:r>
            <w:r>
              <w:rPr>
                <w:rFonts w:hint="eastAsia" w:ascii="楷体_GB2312" w:hAnsi="宋体" w:eastAsia="楷体_GB2312" w:cs="宋体"/>
                <w:b/>
                <w:color w:val="000000"/>
                <w:kern w:val="0"/>
                <w:sz w:val="24"/>
                <w:szCs w:val="24"/>
              </w:rPr>
              <w:t>%</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val="en-US" w:eastAsia="zh-CN"/>
              </w:rPr>
              <w:t>272</w:t>
            </w:r>
          </w:p>
        </w:tc>
        <w:tc>
          <w:tcPr>
            <w:tcW w:w="746"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w:t>
            </w:r>
            <w:r>
              <w:rPr>
                <w:rFonts w:hint="eastAsia" w:ascii="宋体" w:hAnsi="宋体" w:cs="宋体"/>
                <w:b/>
                <w:bCs/>
                <w:color w:val="000000"/>
                <w:kern w:val="0"/>
                <w:sz w:val="24"/>
                <w:szCs w:val="24"/>
                <w:lang w:val="en-US" w:eastAsia="zh-CN"/>
              </w:rPr>
              <w:t>53</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bCs/>
                <w:color w:val="000000"/>
                <w:kern w:val="0"/>
                <w:sz w:val="24"/>
                <w:szCs w:val="24"/>
              </w:rPr>
            </w:pPr>
            <w:r>
              <w:rPr>
                <w:rFonts w:hint="eastAsia" w:ascii="楷体_GB2312" w:hAnsi="宋体" w:eastAsia="楷体_GB2312" w:cs="宋体"/>
                <w:b/>
                <w:color w:val="000000"/>
                <w:kern w:val="0"/>
                <w:sz w:val="24"/>
                <w:szCs w:val="24"/>
              </w:rPr>
              <w:t>9</w:t>
            </w:r>
            <w:r>
              <w:rPr>
                <w:rFonts w:hint="eastAsia" w:ascii="楷体_GB2312" w:hAnsi="宋体" w:eastAsia="楷体_GB2312" w:cs="宋体"/>
                <w:b/>
                <w:color w:val="000000"/>
                <w:kern w:val="0"/>
                <w:sz w:val="24"/>
                <w:szCs w:val="24"/>
                <w:lang w:val="en-US" w:eastAsia="zh-CN"/>
              </w:rPr>
              <w:t>3</w:t>
            </w:r>
            <w:r>
              <w:rPr>
                <w:rFonts w:hint="eastAsia" w:ascii="楷体_GB2312" w:hAnsi="宋体" w:eastAsia="楷体_GB2312" w:cs="宋体"/>
                <w:b/>
                <w:color w:val="000000"/>
                <w:kern w:val="0"/>
                <w:sz w:val="24"/>
                <w:szCs w:val="24"/>
              </w:rPr>
              <w:t>.</w:t>
            </w:r>
            <w:r>
              <w:rPr>
                <w:rFonts w:hint="eastAsia" w:ascii="楷体_GB2312" w:hAnsi="宋体" w:eastAsia="楷体_GB2312" w:cs="宋体"/>
                <w:b/>
                <w:color w:val="000000"/>
                <w:kern w:val="0"/>
                <w:sz w:val="24"/>
                <w:szCs w:val="24"/>
                <w:lang w:val="en-US" w:eastAsia="zh-CN"/>
              </w:rPr>
              <w:t>01</w:t>
            </w:r>
            <w:r>
              <w:rPr>
                <w:rFonts w:hint="eastAsia" w:ascii="楷体_GB2312" w:hAnsi="宋体" w:eastAsia="楷体_GB2312" w:cs="宋体"/>
                <w:b/>
                <w:color w:val="000000"/>
                <w:kern w:val="0"/>
                <w:sz w:val="24"/>
                <w:szCs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黑体" w:hAnsi="黑体" w:eastAsia="黑体" w:cs="宋体"/>
                <w:b w:val="0"/>
                <w:bCs w:val="0"/>
                <w:color w:val="000000"/>
                <w:kern w:val="0"/>
                <w:sz w:val="24"/>
                <w:szCs w:val="24"/>
              </w:rPr>
            </w:pPr>
            <w:r>
              <w:rPr>
                <w:rFonts w:hint="eastAsia" w:ascii="黑体" w:hAnsi="黑体" w:eastAsia="黑体" w:cs="宋体"/>
                <w:b/>
                <w:bCs/>
                <w:color w:val="000000"/>
                <w:kern w:val="0"/>
                <w:sz w:val="24"/>
                <w:szCs w:val="24"/>
              </w:rPr>
              <w:t>公共管理学院</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w:t>
            </w:r>
          </w:p>
        </w:tc>
        <w:tc>
          <w:tcPr>
            <w:tcW w:w="847"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0.00%</w:t>
            </w:r>
          </w:p>
        </w:tc>
        <w:tc>
          <w:tcPr>
            <w:tcW w:w="76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22</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13</w:t>
            </w:r>
          </w:p>
        </w:tc>
        <w:tc>
          <w:tcPr>
            <w:tcW w:w="1031"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9</w:t>
            </w:r>
            <w:r>
              <w:rPr>
                <w:rFonts w:hint="eastAsia" w:ascii="宋体" w:hAnsi="宋体" w:cs="宋体"/>
                <w:b/>
                <w:bCs/>
                <w:color w:val="000000"/>
                <w:kern w:val="0"/>
                <w:sz w:val="24"/>
                <w:szCs w:val="24"/>
                <w:lang w:val="en-US" w:eastAsia="zh-CN"/>
              </w:rPr>
              <w:t>2.62</w:t>
            </w:r>
            <w:r>
              <w:rPr>
                <w:rFonts w:hint="eastAsia" w:ascii="宋体" w:hAnsi="宋体" w:cs="宋体"/>
                <w:b/>
                <w:bCs/>
                <w:color w:val="000000"/>
                <w:kern w:val="0"/>
                <w:sz w:val="24"/>
                <w:szCs w:val="24"/>
              </w:rPr>
              <w:t>%</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22</w:t>
            </w:r>
          </w:p>
        </w:tc>
        <w:tc>
          <w:tcPr>
            <w:tcW w:w="746"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13</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9</w:t>
            </w:r>
            <w:r>
              <w:rPr>
                <w:rFonts w:hint="eastAsia" w:ascii="宋体" w:hAnsi="宋体" w:cs="宋体"/>
                <w:b/>
                <w:bCs/>
                <w:color w:val="000000"/>
                <w:kern w:val="0"/>
                <w:sz w:val="24"/>
                <w:szCs w:val="24"/>
                <w:lang w:val="en-US" w:eastAsia="zh-CN"/>
              </w:rPr>
              <w:t>2.62</w:t>
            </w:r>
            <w:r>
              <w:rPr>
                <w:rFonts w:hint="eastAsia" w:ascii="宋体" w:hAnsi="宋体" w:cs="宋体"/>
                <w:b/>
                <w:bCs/>
                <w:color w:val="000000"/>
                <w:kern w:val="0"/>
                <w:sz w:val="24"/>
                <w:szCs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黑体" w:hAnsi="黑体" w:eastAsia="黑体" w:cs="宋体"/>
                <w:b w:val="0"/>
                <w:bCs w:val="0"/>
                <w:color w:val="000000"/>
                <w:kern w:val="0"/>
                <w:sz w:val="24"/>
                <w:szCs w:val="24"/>
              </w:rPr>
            </w:pPr>
            <w:r>
              <w:rPr>
                <w:rFonts w:hint="eastAsia" w:ascii="黑体" w:hAnsi="黑体" w:eastAsia="黑体" w:cs="宋体"/>
                <w:b/>
                <w:bCs/>
                <w:color w:val="000000"/>
                <w:kern w:val="0"/>
                <w:sz w:val="24"/>
                <w:szCs w:val="24"/>
              </w:rPr>
              <w:t>信息管理学院</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w:t>
            </w:r>
          </w:p>
        </w:tc>
        <w:tc>
          <w:tcPr>
            <w:tcW w:w="847"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0.00%</w:t>
            </w:r>
          </w:p>
        </w:tc>
        <w:tc>
          <w:tcPr>
            <w:tcW w:w="76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rPr>
              <w:t>2</w:t>
            </w:r>
            <w:r>
              <w:rPr>
                <w:rFonts w:hint="eastAsia" w:ascii="宋体" w:hAnsi="宋体" w:cs="宋体"/>
                <w:b/>
                <w:bCs/>
                <w:color w:val="000000"/>
                <w:kern w:val="0"/>
                <w:sz w:val="24"/>
                <w:szCs w:val="24"/>
                <w:lang w:val="en-US" w:eastAsia="zh-CN"/>
              </w:rPr>
              <w:t>19</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57</w:t>
            </w:r>
          </w:p>
        </w:tc>
        <w:tc>
          <w:tcPr>
            <w:tcW w:w="1031"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val="en-US" w:eastAsia="zh-CN"/>
              </w:rPr>
              <w:t>71.69</w:t>
            </w:r>
            <w:r>
              <w:rPr>
                <w:rFonts w:hint="eastAsia" w:ascii="宋体" w:hAnsi="宋体" w:cs="宋体"/>
                <w:b/>
                <w:bCs/>
                <w:color w:val="000000"/>
                <w:kern w:val="0"/>
                <w:sz w:val="24"/>
                <w:szCs w:val="24"/>
              </w:rPr>
              <w:t>%</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w:t>
            </w:r>
            <w:r>
              <w:rPr>
                <w:rFonts w:hint="eastAsia" w:ascii="宋体" w:hAnsi="宋体" w:cs="宋体"/>
                <w:b/>
                <w:bCs/>
                <w:color w:val="000000"/>
                <w:kern w:val="0"/>
                <w:sz w:val="24"/>
                <w:szCs w:val="24"/>
                <w:lang w:val="en-US" w:eastAsia="zh-CN"/>
              </w:rPr>
              <w:t>19</w:t>
            </w:r>
          </w:p>
        </w:tc>
        <w:tc>
          <w:tcPr>
            <w:tcW w:w="746"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57</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val="en-US" w:eastAsia="zh-CN"/>
              </w:rPr>
              <w:t>71.69</w:t>
            </w:r>
            <w:r>
              <w:rPr>
                <w:rFonts w:hint="eastAsia" w:ascii="宋体" w:hAnsi="宋体" w:cs="宋体"/>
                <w:b/>
                <w:bCs/>
                <w:color w:val="000000"/>
                <w:kern w:val="0"/>
                <w:sz w:val="24"/>
                <w:szCs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黑体" w:hAnsi="黑体" w:eastAsia="黑体" w:cs="宋体"/>
                <w:b w:val="0"/>
                <w:bCs w:val="0"/>
                <w:color w:val="000000"/>
                <w:kern w:val="0"/>
                <w:sz w:val="24"/>
                <w:szCs w:val="24"/>
              </w:rPr>
            </w:pPr>
            <w:r>
              <w:rPr>
                <w:rFonts w:hint="eastAsia" w:ascii="黑体" w:hAnsi="黑体" w:eastAsia="黑体" w:cs="宋体"/>
                <w:b/>
                <w:bCs/>
                <w:color w:val="000000"/>
                <w:kern w:val="0"/>
                <w:sz w:val="24"/>
                <w:szCs w:val="24"/>
              </w:rPr>
              <w:t>外国语学院</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w:t>
            </w:r>
          </w:p>
        </w:tc>
        <w:tc>
          <w:tcPr>
            <w:tcW w:w="847"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rPr>
              <w:t>0.00%</w:t>
            </w:r>
          </w:p>
        </w:tc>
        <w:tc>
          <w:tcPr>
            <w:tcW w:w="76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77</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5</w:t>
            </w:r>
            <w:r>
              <w:rPr>
                <w:rFonts w:hint="eastAsia" w:ascii="宋体" w:hAnsi="宋体" w:cs="宋体"/>
                <w:b/>
                <w:bCs/>
                <w:color w:val="000000"/>
                <w:kern w:val="0"/>
                <w:sz w:val="24"/>
                <w:szCs w:val="24"/>
              </w:rPr>
              <w:t>5</w:t>
            </w:r>
          </w:p>
        </w:tc>
        <w:tc>
          <w:tcPr>
            <w:tcW w:w="1031"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lang w:val="en-US" w:eastAsia="zh-CN"/>
              </w:rPr>
              <w:t>87.57</w:t>
            </w:r>
            <w:r>
              <w:rPr>
                <w:rFonts w:hint="eastAsia" w:ascii="宋体" w:hAnsi="宋体" w:cs="宋体"/>
                <w:b/>
                <w:color w:val="000000"/>
                <w:kern w:val="0"/>
                <w:sz w:val="24"/>
                <w:szCs w:val="24"/>
              </w:rPr>
              <w:t>%</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77</w:t>
            </w:r>
          </w:p>
        </w:tc>
        <w:tc>
          <w:tcPr>
            <w:tcW w:w="746"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val="en-US" w:eastAsia="zh-CN"/>
              </w:rPr>
              <w:t>5</w:t>
            </w:r>
            <w:r>
              <w:rPr>
                <w:rFonts w:hint="eastAsia" w:ascii="宋体" w:hAnsi="宋体" w:cs="宋体"/>
                <w:b/>
                <w:bCs/>
                <w:color w:val="000000"/>
                <w:kern w:val="0"/>
                <w:sz w:val="24"/>
                <w:szCs w:val="24"/>
              </w:rPr>
              <w:t>5</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D7E3BC"/>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lang w:val="en-US" w:eastAsia="zh-CN"/>
              </w:rPr>
              <w:t>87.57</w:t>
            </w:r>
            <w:r>
              <w:rPr>
                <w:rFonts w:hint="eastAsia" w:ascii="宋体" w:hAnsi="宋体" w:cs="宋体"/>
                <w:b/>
                <w:color w:val="000000"/>
                <w:kern w:val="0"/>
                <w:sz w:val="24"/>
                <w:szCs w:val="24"/>
              </w:rPr>
              <w:t>%</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858"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黑体" w:hAnsi="黑体" w:eastAsia="黑体" w:cs="宋体"/>
                <w:b w:val="0"/>
                <w:bCs w:val="0"/>
                <w:color w:val="000000"/>
                <w:kern w:val="0"/>
                <w:sz w:val="24"/>
                <w:szCs w:val="24"/>
              </w:rPr>
            </w:pPr>
            <w:r>
              <w:rPr>
                <w:rFonts w:hint="eastAsia" w:ascii="黑体" w:hAnsi="黑体" w:eastAsia="黑体" w:cs="宋体"/>
                <w:b/>
                <w:bCs/>
                <w:color w:val="000000"/>
                <w:kern w:val="0"/>
                <w:sz w:val="24"/>
                <w:szCs w:val="24"/>
              </w:rPr>
              <w:t>工程管理学院</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color w:val="000000"/>
                <w:kern w:val="0"/>
                <w:sz w:val="24"/>
                <w:szCs w:val="24"/>
                <w:lang w:val="en-US" w:eastAsia="zh-CN"/>
              </w:rPr>
            </w:pPr>
            <w:r>
              <w:rPr>
                <w:rFonts w:hint="eastAsia" w:ascii="宋体" w:hAnsi="宋体" w:cs="宋体"/>
                <w:b/>
                <w:color w:val="000000"/>
                <w:kern w:val="0"/>
                <w:sz w:val="24"/>
                <w:szCs w:val="24"/>
                <w:lang w:val="en-US" w:eastAsia="zh-CN"/>
              </w:rPr>
              <w:t>35</w:t>
            </w:r>
          </w:p>
        </w:tc>
        <w:tc>
          <w:tcPr>
            <w:tcW w:w="847"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color w:val="000000"/>
                <w:kern w:val="0"/>
                <w:sz w:val="24"/>
                <w:szCs w:val="24"/>
                <w:lang w:val="en-US" w:eastAsia="zh-CN"/>
              </w:rPr>
            </w:pPr>
            <w:r>
              <w:rPr>
                <w:rFonts w:hint="eastAsia" w:ascii="宋体" w:hAnsi="宋体" w:cs="宋体"/>
                <w:b/>
                <w:color w:val="000000"/>
                <w:kern w:val="0"/>
                <w:sz w:val="24"/>
                <w:szCs w:val="24"/>
                <w:lang w:val="en-US" w:eastAsia="zh-CN"/>
              </w:rPr>
              <w:t>33</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9</w:t>
            </w:r>
            <w:r>
              <w:rPr>
                <w:rFonts w:hint="eastAsia" w:ascii="宋体" w:hAnsi="宋体" w:cs="宋体"/>
                <w:b/>
                <w:color w:val="000000"/>
                <w:kern w:val="0"/>
                <w:sz w:val="24"/>
                <w:szCs w:val="24"/>
                <w:lang w:val="en-US" w:eastAsia="zh-CN"/>
              </w:rPr>
              <w:t>4</w:t>
            </w:r>
            <w:r>
              <w:rPr>
                <w:rFonts w:hint="eastAsia" w:ascii="宋体" w:hAnsi="宋体" w:cs="宋体"/>
                <w:b/>
                <w:color w:val="000000"/>
                <w:kern w:val="0"/>
                <w:sz w:val="24"/>
                <w:szCs w:val="24"/>
              </w:rPr>
              <w:t>.</w:t>
            </w:r>
            <w:r>
              <w:rPr>
                <w:rFonts w:hint="eastAsia" w:ascii="宋体" w:hAnsi="宋体" w:cs="宋体"/>
                <w:b/>
                <w:color w:val="000000"/>
                <w:kern w:val="0"/>
                <w:sz w:val="24"/>
                <w:szCs w:val="24"/>
                <w:lang w:val="en-US" w:eastAsia="zh-CN"/>
              </w:rPr>
              <w:t>29</w:t>
            </w:r>
            <w:r>
              <w:rPr>
                <w:rFonts w:hint="eastAsia" w:ascii="宋体" w:hAnsi="宋体" w:cs="宋体"/>
                <w:b/>
                <w:color w:val="000000"/>
                <w:kern w:val="0"/>
                <w:sz w:val="24"/>
                <w:szCs w:val="24"/>
              </w:rPr>
              <w:t>%</w:t>
            </w:r>
          </w:p>
        </w:tc>
        <w:tc>
          <w:tcPr>
            <w:tcW w:w="76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楷体_GB2312" w:hAnsi="宋体" w:eastAsia="楷体_GB2312" w:cs="宋体"/>
                <w:b/>
                <w:color w:val="000000"/>
                <w:kern w:val="0"/>
                <w:sz w:val="24"/>
                <w:szCs w:val="24"/>
                <w:lang w:val="en-US" w:eastAsia="zh-CN"/>
              </w:rPr>
            </w:pPr>
            <w:r>
              <w:rPr>
                <w:rFonts w:hint="eastAsia" w:ascii="楷体_GB2312" w:hAnsi="宋体" w:eastAsia="楷体_GB2312" w:cs="宋体"/>
                <w:b/>
                <w:color w:val="000000"/>
                <w:kern w:val="0"/>
                <w:sz w:val="24"/>
                <w:szCs w:val="24"/>
              </w:rPr>
              <w:t>1</w:t>
            </w:r>
            <w:r>
              <w:rPr>
                <w:rFonts w:hint="eastAsia" w:ascii="楷体_GB2312" w:hAnsi="宋体" w:eastAsia="楷体_GB2312" w:cs="宋体"/>
                <w:b/>
                <w:color w:val="000000"/>
                <w:kern w:val="0"/>
                <w:sz w:val="24"/>
                <w:szCs w:val="24"/>
                <w:lang w:val="en-US" w:eastAsia="zh-CN"/>
              </w:rPr>
              <w:t>67</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楷体_GB2312" w:hAnsi="宋体" w:eastAsia="楷体_GB2312" w:cs="宋体"/>
                <w:b/>
                <w:color w:val="000000"/>
                <w:kern w:val="0"/>
                <w:sz w:val="24"/>
                <w:szCs w:val="24"/>
                <w:lang w:val="en-US" w:eastAsia="zh-CN"/>
              </w:rPr>
            </w:pPr>
            <w:r>
              <w:rPr>
                <w:rFonts w:hint="eastAsia" w:ascii="楷体_GB2312" w:hAnsi="宋体" w:eastAsia="楷体_GB2312" w:cs="宋体"/>
                <w:b/>
                <w:color w:val="000000"/>
                <w:kern w:val="0"/>
                <w:sz w:val="24"/>
                <w:szCs w:val="24"/>
                <w:lang w:val="en-US" w:eastAsia="zh-CN"/>
              </w:rPr>
              <w:t>152</w:t>
            </w:r>
          </w:p>
        </w:tc>
        <w:tc>
          <w:tcPr>
            <w:tcW w:w="1031"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楷体_GB2312" w:hAnsi="宋体" w:eastAsia="楷体_GB2312" w:cs="宋体"/>
                <w:b/>
                <w:color w:val="000000"/>
                <w:kern w:val="0"/>
                <w:sz w:val="24"/>
                <w:szCs w:val="24"/>
              </w:rPr>
            </w:pPr>
            <w:r>
              <w:rPr>
                <w:rFonts w:hint="eastAsia" w:ascii="楷体_GB2312" w:hAnsi="宋体" w:eastAsia="楷体_GB2312" w:cs="宋体"/>
                <w:b/>
                <w:color w:val="000000"/>
                <w:kern w:val="0"/>
                <w:sz w:val="24"/>
                <w:szCs w:val="24"/>
                <w:lang w:val="en-US" w:eastAsia="zh-CN"/>
              </w:rPr>
              <w:t>91.02</w:t>
            </w:r>
            <w:r>
              <w:rPr>
                <w:rFonts w:hint="eastAsia" w:ascii="楷体_GB2312" w:hAnsi="宋体" w:eastAsia="楷体_GB2312" w:cs="宋体"/>
                <w:b/>
                <w:color w:val="000000"/>
                <w:kern w:val="0"/>
                <w:sz w:val="24"/>
                <w:szCs w:val="24"/>
              </w:rPr>
              <w:t>%</w:t>
            </w:r>
          </w:p>
        </w:tc>
        <w:tc>
          <w:tcPr>
            <w:tcW w:w="780"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rPr>
              <w:t>20</w:t>
            </w:r>
            <w:r>
              <w:rPr>
                <w:rFonts w:hint="eastAsia" w:ascii="宋体" w:hAnsi="宋体" w:cs="宋体"/>
                <w:b/>
                <w:bCs/>
                <w:color w:val="000000"/>
                <w:kern w:val="0"/>
                <w:sz w:val="24"/>
                <w:szCs w:val="24"/>
                <w:lang w:val="en-US" w:eastAsia="zh-CN"/>
              </w:rPr>
              <w:t>2</w:t>
            </w:r>
          </w:p>
        </w:tc>
        <w:tc>
          <w:tcPr>
            <w:tcW w:w="746"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rPr>
              <w:t>18</w:t>
            </w:r>
            <w:r>
              <w:rPr>
                <w:rFonts w:hint="eastAsia" w:ascii="宋体" w:hAnsi="宋体" w:cs="宋体"/>
                <w:b/>
                <w:bCs/>
                <w:color w:val="000000"/>
                <w:kern w:val="0"/>
                <w:sz w:val="24"/>
                <w:szCs w:val="24"/>
                <w:lang w:val="en-US" w:eastAsia="zh-CN"/>
              </w:rPr>
              <w:t>5</w:t>
            </w:r>
          </w:p>
        </w:tc>
        <w:tc>
          <w:tcPr>
            <w:tcW w:w="942" w:type="dxa"/>
            <w:tcBorders>
              <w:top w:val="single" w:color="9BBB59" w:sz="8" w:space="0"/>
              <w:left w:val="single" w:color="9BBB59" w:sz="8" w:space="0"/>
              <w:bottom w:val="single" w:color="9BBB59" w:sz="8" w:space="0"/>
              <w:right w:val="single" w:color="9BBB59" w:sz="8" w:space="0"/>
              <w:insideH w:val="single" w:sz="8" w:space="0"/>
              <w:insideV w:val="single" w:sz="8" w:space="0"/>
            </w:tcBorders>
            <w:shd w:val="clear" w:color="auto" w:fill="FFFFFF"/>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91.5</w:t>
            </w:r>
            <w:r>
              <w:rPr>
                <w:rFonts w:hint="eastAsia" w:ascii="宋体" w:hAnsi="宋体" w:cs="宋体"/>
                <w:b/>
                <w:color w:val="000000"/>
                <w:kern w:val="0"/>
                <w:sz w:val="24"/>
                <w:szCs w:val="24"/>
                <w:lang w:val="en-US" w:eastAsia="zh-CN"/>
              </w:rPr>
              <w:t>8</w:t>
            </w:r>
            <w:r>
              <w:rPr>
                <w:rFonts w:hint="eastAsia" w:ascii="宋体" w:hAnsi="宋体" w:cs="宋体"/>
                <w:b/>
                <w:color w:val="000000"/>
                <w:kern w:val="0"/>
                <w:sz w:val="24"/>
                <w:szCs w:val="24"/>
              </w:rPr>
              <w:t>%</w:t>
            </w:r>
          </w:p>
        </w:tc>
      </w:tr>
    </w:tbl>
    <w:p>
      <w:pPr>
        <w:pStyle w:val="4"/>
        <w:spacing w:before="0" w:after="0"/>
        <w:rPr>
          <w:rFonts w:hint="eastAsia" w:ascii="仿宋_GB2312" w:eastAsia="仿宋_GB2312"/>
          <w:color w:val="1F497D" w:themeColor="text2"/>
          <w:sz w:val="28"/>
          <w:szCs w:val="28"/>
          <w14:textFill>
            <w14:solidFill>
              <w14:schemeClr w14:val="tx2"/>
            </w14:solidFill>
          </w14:textFill>
        </w:rPr>
      </w:pPr>
      <w:bookmarkStart w:id="39" w:name="_Toc496819308"/>
      <w:bookmarkStart w:id="40" w:name="_Toc9146"/>
    </w:p>
    <w:p>
      <w:pPr>
        <w:pStyle w:val="4"/>
        <w:spacing w:before="0" w:after="0"/>
        <w:rPr>
          <w:rFonts w:ascii="仿宋_GB2312" w:eastAsia="仿宋_GB2312"/>
          <w:b w:val="0"/>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2.2.3 各学科专业就业情况</w:t>
      </w:r>
      <w:bookmarkEnd w:id="39"/>
      <w:bookmarkEnd w:id="40"/>
    </w:p>
    <w:p>
      <w:pPr>
        <w:ind w:firstLine="560" w:firstLineChars="200"/>
        <w:rPr>
          <w:rFonts w:ascii="仿宋_GB2312" w:eastAsia="仿宋_GB2312"/>
          <w:b/>
          <w:sz w:val="28"/>
          <w:szCs w:val="28"/>
        </w:rPr>
      </w:pPr>
      <w:r>
        <w:rPr>
          <w:rFonts w:hint="eastAsia" w:ascii="仿宋_GB2312" w:eastAsia="仿宋_GB2312"/>
          <w:sz w:val="28"/>
          <w:szCs w:val="28"/>
        </w:rPr>
        <w:t>从学科专业来看，我校</w:t>
      </w:r>
      <w:r>
        <w:rPr>
          <w:rFonts w:ascii="仿宋_GB2312" w:eastAsia="仿宋_GB2312"/>
          <w:sz w:val="28"/>
          <w:szCs w:val="28"/>
        </w:rPr>
        <w:t xml:space="preserve"> </w:t>
      </w:r>
      <w:r>
        <w:rPr>
          <w:rFonts w:hint="eastAsia" w:ascii="仿宋_GB2312" w:eastAsia="仿宋_GB2312"/>
          <w:sz w:val="28"/>
          <w:szCs w:val="28"/>
          <w:lang w:val="en-US" w:eastAsia="zh-CN"/>
        </w:rPr>
        <w:t>22</w:t>
      </w:r>
      <w:r>
        <w:rPr>
          <w:rFonts w:hint="eastAsia" w:ascii="仿宋_GB2312" w:eastAsia="仿宋_GB2312"/>
          <w:sz w:val="28"/>
          <w:szCs w:val="28"/>
        </w:rPr>
        <w:t>个本科专业毕业生，</w:t>
      </w:r>
      <w:r>
        <w:rPr>
          <w:rFonts w:hint="eastAsia" w:ascii="仿宋_GB2312" w:eastAsia="仿宋_GB2312"/>
          <w:sz w:val="28"/>
          <w:szCs w:val="28"/>
          <w:lang w:val="en-US" w:eastAsia="zh-CN"/>
        </w:rPr>
        <w:t>2</w:t>
      </w:r>
      <w:r>
        <w:rPr>
          <w:rFonts w:hint="eastAsia" w:ascii="仿宋_GB2312" w:eastAsia="仿宋_GB2312"/>
          <w:sz w:val="28"/>
          <w:szCs w:val="28"/>
        </w:rPr>
        <w:t>个专科专业毕业生，其中，会计电算化、</w:t>
      </w:r>
      <w:r>
        <w:rPr>
          <w:rFonts w:hint="eastAsia" w:ascii="仿宋_GB2312" w:eastAsia="仿宋_GB2312"/>
          <w:sz w:val="28"/>
          <w:szCs w:val="28"/>
          <w:lang w:eastAsia="zh-CN"/>
        </w:rPr>
        <w:t>工程管理、房地产开发与管理、工程造价、投资与理财、</w:t>
      </w:r>
      <w:r>
        <w:rPr>
          <w:rFonts w:hint="eastAsia" w:ascii="仿宋_GB2312" w:hAnsi="宋体" w:eastAsia="仿宋_GB2312" w:cs="Arial"/>
          <w:sz w:val="28"/>
          <w:szCs w:val="28"/>
        </w:rPr>
        <w:t>英语、</w:t>
      </w:r>
      <w:r>
        <w:rPr>
          <w:rFonts w:hint="eastAsia" w:ascii="仿宋_GB2312" w:hAnsi="宋体" w:eastAsia="仿宋_GB2312" w:cs="Arial"/>
          <w:sz w:val="28"/>
          <w:szCs w:val="28"/>
          <w:lang w:eastAsia="zh-CN"/>
        </w:rPr>
        <w:t>日语</w:t>
      </w:r>
      <w:r>
        <w:rPr>
          <w:rFonts w:hint="eastAsia" w:ascii="仿宋_GB2312" w:hAnsi="宋体" w:eastAsia="仿宋_GB2312" w:cs="Arial"/>
          <w:sz w:val="28"/>
          <w:szCs w:val="28"/>
        </w:rPr>
        <w:t>、</w:t>
      </w:r>
      <w:r>
        <w:rPr>
          <w:rFonts w:hint="eastAsia" w:ascii="仿宋_GB2312" w:hAnsi="宋体" w:eastAsia="仿宋_GB2312" w:cs="Arial"/>
          <w:sz w:val="28"/>
          <w:szCs w:val="28"/>
          <w:lang w:eastAsia="zh-CN"/>
        </w:rPr>
        <w:t>国际经济与贸易</w:t>
      </w:r>
      <w:r>
        <w:rPr>
          <w:rFonts w:hint="eastAsia" w:ascii="仿宋_GB2312" w:eastAsia="仿宋_GB2312"/>
          <w:sz w:val="28"/>
          <w:szCs w:val="28"/>
        </w:rPr>
        <w:t>、市场营销、人力资源管理</w:t>
      </w:r>
      <w:r>
        <w:rPr>
          <w:rFonts w:hint="eastAsia" w:ascii="仿宋_GB2312" w:hAnsi="宋体" w:eastAsia="仿宋_GB2312" w:cs="Arial"/>
          <w:sz w:val="28"/>
          <w:szCs w:val="28"/>
        </w:rPr>
        <w:t>等专业</w:t>
      </w:r>
      <w:r>
        <w:rPr>
          <w:rFonts w:hint="eastAsia" w:ascii="仿宋_GB2312" w:eastAsia="仿宋_GB2312"/>
          <w:sz w:val="28"/>
          <w:szCs w:val="28"/>
        </w:rPr>
        <w:t>就业率达</w:t>
      </w:r>
      <w:r>
        <w:rPr>
          <w:rFonts w:ascii="仿宋_GB2312" w:eastAsia="仿宋_GB2312"/>
          <w:sz w:val="28"/>
          <w:szCs w:val="28"/>
        </w:rPr>
        <w:t>9</w:t>
      </w:r>
      <w:r>
        <w:rPr>
          <w:rFonts w:hint="eastAsia" w:ascii="仿宋_GB2312" w:eastAsia="仿宋_GB2312"/>
          <w:sz w:val="28"/>
          <w:szCs w:val="28"/>
          <w:lang w:val="en-US" w:eastAsia="zh-CN"/>
        </w:rPr>
        <w:t>0</w:t>
      </w:r>
      <w:r>
        <w:rPr>
          <w:rFonts w:ascii="仿宋_GB2312" w:eastAsia="仿宋_GB2312"/>
          <w:sz w:val="28"/>
          <w:szCs w:val="28"/>
        </w:rPr>
        <w:t>%</w:t>
      </w:r>
      <w:r>
        <w:rPr>
          <w:rFonts w:hint="eastAsia" w:ascii="仿宋_GB2312" w:eastAsia="仿宋_GB2312"/>
          <w:sz w:val="28"/>
          <w:szCs w:val="28"/>
        </w:rPr>
        <w:t>以上。</w:t>
      </w:r>
    </w:p>
    <w:p>
      <w:pPr>
        <w:jc w:val="center"/>
        <w:rPr>
          <w:rFonts w:ascii="仿宋_GB2312" w:eastAsia="仿宋_GB2312"/>
          <w:b/>
          <w:sz w:val="28"/>
          <w:szCs w:val="28"/>
        </w:rPr>
      </w:pPr>
      <w:r>
        <w:rPr>
          <w:rFonts w:hint="eastAsia" w:ascii="仿宋_GB2312" w:eastAsia="仿宋_GB2312"/>
          <w:b/>
          <w:sz w:val="28"/>
          <w:szCs w:val="28"/>
        </w:rPr>
        <w:t>表</w:t>
      </w:r>
      <w:r>
        <w:rPr>
          <w:rFonts w:ascii="仿宋_GB2312" w:eastAsia="仿宋_GB2312"/>
          <w:b/>
          <w:sz w:val="28"/>
          <w:szCs w:val="28"/>
        </w:rPr>
        <w:t>2-4</w:t>
      </w:r>
      <w:r>
        <w:rPr>
          <w:rFonts w:hint="eastAsia" w:ascii="仿宋_GB2312" w:eastAsia="仿宋_GB2312"/>
          <w:b/>
          <w:sz w:val="28"/>
          <w:szCs w:val="28"/>
        </w:rPr>
        <w:t xml:space="preserve">  </w:t>
      </w:r>
      <w:r>
        <w:rPr>
          <w:rFonts w:ascii="仿宋_GB2312" w:eastAsia="仿宋_GB2312"/>
          <w:b/>
          <w:sz w:val="28"/>
          <w:szCs w:val="28"/>
        </w:rPr>
        <w:t>201</w:t>
      </w:r>
      <w:r>
        <w:rPr>
          <w:rFonts w:hint="eastAsia" w:ascii="仿宋_GB2312" w:eastAsia="仿宋_GB2312"/>
          <w:b/>
          <w:sz w:val="28"/>
          <w:szCs w:val="28"/>
          <w:lang w:val="en-US" w:eastAsia="zh-CN"/>
        </w:rPr>
        <w:t>8</w:t>
      </w:r>
      <w:r>
        <w:rPr>
          <w:rFonts w:hint="eastAsia" w:ascii="仿宋_GB2312" w:eastAsia="仿宋_GB2312"/>
          <w:b/>
          <w:sz w:val="28"/>
          <w:szCs w:val="28"/>
        </w:rPr>
        <w:t>届毕业生对应学科专业就业人数统计表</w:t>
      </w:r>
    </w:p>
    <w:tbl>
      <w:tblPr>
        <w:tblStyle w:val="20"/>
        <w:tblW w:w="8329" w:type="dxa"/>
        <w:tblInd w:w="85" w:type="dxa"/>
        <w:tblLayout w:type="fixed"/>
        <w:tblCellMar>
          <w:top w:w="0" w:type="dxa"/>
          <w:left w:w="108" w:type="dxa"/>
          <w:bottom w:w="0" w:type="dxa"/>
          <w:right w:w="108" w:type="dxa"/>
        </w:tblCellMar>
      </w:tblPr>
      <w:tblGrid>
        <w:gridCol w:w="1297"/>
        <w:gridCol w:w="1134"/>
        <w:gridCol w:w="1289"/>
        <w:gridCol w:w="1404"/>
        <w:gridCol w:w="1134"/>
        <w:gridCol w:w="928"/>
        <w:gridCol w:w="1143"/>
      </w:tblGrid>
      <w:tr>
        <w:tblPrEx>
          <w:tblLayout w:type="fixed"/>
          <w:tblCellMar>
            <w:top w:w="0" w:type="dxa"/>
            <w:left w:w="108" w:type="dxa"/>
            <w:bottom w:w="0" w:type="dxa"/>
            <w:right w:w="108" w:type="dxa"/>
          </w:tblCellMar>
        </w:tblPrEx>
        <w:trPr>
          <w:trHeight w:val="510" w:hRule="atLeast"/>
        </w:trPr>
        <w:tc>
          <w:tcPr>
            <w:tcW w:w="1297" w:type="dxa"/>
            <w:vMerge w:val="restart"/>
            <w:tcBorders>
              <w:top w:val="single" w:color="8064A2" w:sz="8" w:space="0"/>
              <w:left w:val="single" w:color="8064A2" w:sz="8" w:space="0"/>
              <w:bottom w:val="single" w:color="FFFFFF" w:sz="4" w:space="0"/>
              <w:right w:val="single" w:color="8064A2" w:sz="8" w:space="0"/>
            </w:tcBorders>
            <w:shd w:val="clear" w:color="C0504D" w:fill="8064A2"/>
            <w:vAlign w:val="center"/>
          </w:tcPr>
          <w:p>
            <w:pPr>
              <w:widowControl/>
              <w:jc w:val="center"/>
              <w:rPr>
                <w:rFonts w:hint="eastAsia" w:ascii="黑体" w:hAnsi="黑体" w:eastAsia="黑体" w:cs="黑体"/>
                <w:b/>
                <w:bCs/>
                <w:color w:val="FFFFFF"/>
                <w:kern w:val="0"/>
                <w:sz w:val="28"/>
                <w:szCs w:val="28"/>
              </w:rPr>
            </w:pPr>
            <w:r>
              <w:rPr>
                <w:rFonts w:hint="eastAsia" w:ascii="黑体" w:hAnsi="黑体" w:eastAsia="黑体" w:cs="黑体"/>
                <w:b/>
                <w:bCs/>
                <w:color w:val="FFFFFF"/>
                <w:kern w:val="0"/>
                <w:sz w:val="28"/>
                <w:szCs w:val="28"/>
              </w:rPr>
              <w:t>专业</w:t>
            </w:r>
          </w:p>
        </w:tc>
        <w:tc>
          <w:tcPr>
            <w:tcW w:w="3827" w:type="dxa"/>
            <w:gridSpan w:val="3"/>
            <w:tcBorders>
              <w:top w:val="single" w:color="8064A2" w:sz="8" w:space="0"/>
              <w:left w:val="single" w:color="8064A2" w:sz="8" w:space="0"/>
              <w:bottom w:val="single" w:color="FFFFFF" w:sz="4" w:space="0"/>
              <w:right w:val="single" w:color="8064A2" w:sz="8" w:space="0"/>
            </w:tcBorders>
            <w:shd w:val="clear" w:color="C0504D" w:fill="8064A2"/>
            <w:vAlign w:val="center"/>
          </w:tcPr>
          <w:p>
            <w:pPr>
              <w:widowControl/>
              <w:ind w:firstLine="1546" w:firstLineChars="550"/>
              <w:rPr>
                <w:rFonts w:hint="eastAsia" w:ascii="黑体" w:hAnsi="黑体" w:eastAsia="黑体" w:cs="黑体"/>
                <w:b/>
                <w:bCs/>
                <w:color w:val="FFFFFF"/>
                <w:kern w:val="0"/>
                <w:sz w:val="28"/>
                <w:szCs w:val="28"/>
              </w:rPr>
            </w:pPr>
            <w:r>
              <w:rPr>
                <w:rFonts w:hint="eastAsia" w:ascii="黑体" w:hAnsi="黑体" w:eastAsia="黑体" w:cs="黑体"/>
                <w:b/>
                <w:bCs/>
                <w:color w:val="FFFFFF"/>
                <w:kern w:val="0"/>
                <w:sz w:val="28"/>
                <w:szCs w:val="28"/>
              </w:rPr>
              <w:t>本科</w:t>
            </w:r>
          </w:p>
        </w:tc>
        <w:tc>
          <w:tcPr>
            <w:tcW w:w="3205" w:type="dxa"/>
            <w:gridSpan w:val="3"/>
            <w:tcBorders>
              <w:top w:val="single" w:color="8064A2" w:sz="8" w:space="0"/>
              <w:left w:val="single" w:color="8064A2" w:sz="8" w:space="0"/>
              <w:bottom w:val="single" w:color="FFFFFF" w:sz="4" w:space="0"/>
              <w:right w:val="single" w:color="8064A2" w:sz="8" w:space="0"/>
            </w:tcBorders>
            <w:shd w:val="clear" w:color="C0504D" w:fill="8064A2"/>
            <w:vAlign w:val="center"/>
          </w:tcPr>
          <w:p>
            <w:pPr>
              <w:widowControl/>
              <w:jc w:val="center"/>
              <w:rPr>
                <w:rFonts w:hint="eastAsia" w:ascii="黑体" w:hAnsi="黑体" w:eastAsia="黑体" w:cs="黑体"/>
                <w:b/>
                <w:bCs/>
                <w:color w:val="FFFFFF"/>
                <w:kern w:val="0"/>
                <w:sz w:val="28"/>
                <w:szCs w:val="28"/>
              </w:rPr>
            </w:pPr>
            <w:r>
              <w:rPr>
                <w:rFonts w:hint="eastAsia" w:ascii="黑体" w:hAnsi="黑体" w:eastAsia="黑体" w:cs="黑体"/>
                <w:b/>
                <w:bCs/>
                <w:color w:val="FFFFFF"/>
                <w:kern w:val="0"/>
                <w:sz w:val="28"/>
                <w:szCs w:val="28"/>
              </w:rPr>
              <w:t>专科</w:t>
            </w:r>
          </w:p>
        </w:tc>
      </w:tr>
      <w:tr>
        <w:tblPrEx>
          <w:tblLayout w:type="fixed"/>
          <w:tblCellMar>
            <w:top w:w="0" w:type="dxa"/>
            <w:left w:w="108" w:type="dxa"/>
            <w:bottom w:w="0" w:type="dxa"/>
            <w:right w:w="108" w:type="dxa"/>
          </w:tblCellMar>
        </w:tblPrEx>
        <w:trPr>
          <w:trHeight w:val="510" w:hRule="atLeast"/>
        </w:trPr>
        <w:tc>
          <w:tcPr>
            <w:tcW w:w="1297" w:type="dxa"/>
            <w:vMerge w:val="continue"/>
            <w:tcBorders>
              <w:top w:val="single" w:color="FFFFFF" w:sz="4"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b/>
                <w:bCs/>
                <w:color w:val="000000"/>
                <w:kern w:val="0"/>
                <w:sz w:val="22"/>
              </w:rPr>
            </w:pPr>
          </w:p>
        </w:tc>
        <w:tc>
          <w:tcPr>
            <w:tcW w:w="1134" w:type="dxa"/>
            <w:tcBorders>
              <w:top w:val="single" w:color="FFFFFF" w:sz="4"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毕业生</w:t>
            </w:r>
          </w:p>
          <w:p>
            <w:pPr>
              <w:widowControl/>
              <w:jc w:val="center"/>
              <w:rPr>
                <w:rFonts w:ascii="宋体" w:hAnsi="宋体" w:cs="宋体"/>
                <w:b/>
                <w:bCs/>
                <w:color w:val="000000"/>
                <w:kern w:val="0"/>
                <w:sz w:val="22"/>
              </w:rPr>
            </w:pPr>
            <w:r>
              <w:rPr>
                <w:rFonts w:hint="eastAsia" w:ascii="宋体" w:hAnsi="宋体" w:cs="宋体"/>
                <w:b/>
                <w:bCs/>
                <w:color w:val="000000"/>
                <w:kern w:val="0"/>
                <w:sz w:val="22"/>
              </w:rPr>
              <w:t>人数</w:t>
            </w:r>
          </w:p>
        </w:tc>
        <w:tc>
          <w:tcPr>
            <w:tcW w:w="1289" w:type="dxa"/>
            <w:tcBorders>
              <w:top w:val="single" w:color="FFFFFF" w:sz="4"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就业人数</w:t>
            </w:r>
          </w:p>
        </w:tc>
        <w:tc>
          <w:tcPr>
            <w:tcW w:w="1404" w:type="dxa"/>
            <w:tcBorders>
              <w:top w:val="single" w:color="FFFFFF" w:sz="4"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就业率</w:t>
            </w:r>
          </w:p>
        </w:tc>
        <w:tc>
          <w:tcPr>
            <w:tcW w:w="1134" w:type="dxa"/>
            <w:tcBorders>
              <w:top w:val="single" w:color="FFFFFF" w:sz="4"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毕业生</w:t>
            </w:r>
          </w:p>
          <w:p>
            <w:pPr>
              <w:widowControl/>
              <w:jc w:val="center"/>
              <w:rPr>
                <w:rFonts w:ascii="宋体" w:hAnsi="宋体" w:cs="宋体"/>
                <w:b/>
                <w:bCs/>
                <w:color w:val="000000"/>
                <w:kern w:val="0"/>
                <w:sz w:val="22"/>
              </w:rPr>
            </w:pPr>
            <w:r>
              <w:rPr>
                <w:rFonts w:hint="eastAsia" w:ascii="宋体" w:hAnsi="宋体" w:cs="宋体"/>
                <w:b/>
                <w:bCs/>
                <w:color w:val="000000"/>
                <w:kern w:val="0"/>
                <w:sz w:val="22"/>
              </w:rPr>
              <w:t>人数</w:t>
            </w:r>
          </w:p>
        </w:tc>
        <w:tc>
          <w:tcPr>
            <w:tcW w:w="928" w:type="dxa"/>
            <w:tcBorders>
              <w:top w:val="single" w:color="FFFFFF" w:sz="4"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就业</w:t>
            </w:r>
          </w:p>
          <w:p>
            <w:pPr>
              <w:widowControl/>
              <w:jc w:val="center"/>
              <w:rPr>
                <w:rFonts w:ascii="宋体" w:hAnsi="宋体" w:cs="宋体"/>
                <w:b/>
                <w:bCs/>
                <w:color w:val="000000"/>
                <w:kern w:val="0"/>
                <w:sz w:val="22"/>
              </w:rPr>
            </w:pPr>
            <w:r>
              <w:rPr>
                <w:rFonts w:hint="eastAsia" w:ascii="宋体" w:hAnsi="宋体" w:cs="宋体"/>
                <w:b/>
                <w:bCs/>
                <w:color w:val="000000"/>
                <w:kern w:val="0"/>
                <w:sz w:val="22"/>
              </w:rPr>
              <w:t>人数</w:t>
            </w:r>
          </w:p>
        </w:tc>
        <w:tc>
          <w:tcPr>
            <w:tcW w:w="1143" w:type="dxa"/>
            <w:tcBorders>
              <w:top w:val="single" w:color="FFFFFF" w:sz="4"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就业率</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会计学</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623</w:t>
            </w:r>
          </w:p>
        </w:tc>
        <w:tc>
          <w:tcPr>
            <w:tcW w:w="1289"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537</w:t>
            </w:r>
          </w:p>
        </w:tc>
        <w:tc>
          <w:tcPr>
            <w:tcW w:w="140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86.20</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财务管理</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ind w:firstLine="440" w:firstLineChars="200"/>
              <w:jc w:val="both"/>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94</w:t>
            </w:r>
          </w:p>
        </w:tc>
        <w:tc>
          <w:tcPr>
            <w:tcW w:w="1289"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84</w:t>
            </w:r>
          </w:p>
        </w:tc>
        <w:tc>
          <w:tcPr>
            <w:tcW w:w="140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89.36</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ind w:left="-21" w:leftChars="-10" w:right="-21" w:rightChars="-10"/>
              <w:jc w:val="center"/>
              <w:rPr>
                <w:rFonts w:hint="eastAsia" w:ascii="宋体" w:hAnsi="宋体" w:eastAsia="宋体" w:cs="宋体"/>
                <w:color w:val="000000"/>
                <w:kern w:val="0"/>
                <w:sz w:val="22"/>
                <w:lang w:eastAsia="zh-CN"/>
              </w:rPr>
            </w:pPr>
            <w:r>
              <w:rPr>
                <w:rFonts w:hint="eastAsia" w:ascii="宋体" w:hAnsi="宋体" w:cs="宋体"/>
                <w:color w:val="000000"/>
                <w:kern w:val="0"/>
                <w:sz w:val="22"/>
                <w:lang w:eastAsia="zh-CN"/>
              </w:rPr>
              <w:t>审计学</w:t>
            </w:r>
          </w:p>
        </w:tc>
        <w:tc>
          <w:tcPr>
            <w:tcW w:w="113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ind w:firstLine="440" w:firstLineChars="200"/>
              <w:jc w:val="both"/>
              <w:rPr>
                <w:rFonts w:hint="eastAsia" w:ascii="宋体" w:hAnsi="宋体" w:cs="宋体"/>
                <w:color w:val="000000"/>
                <w:kern w:val="0"/>
                <w:sz w:val="22"/>
                <w:lang w:val="en-US" w:eastAsia="zh-CN"/>
              </w:rPr>
            </w:pPr>
            <w:r>
              <w:rPr>
                <w:rFonts w:hint="eastAsia" w:ascii="宋体" w:hAnsi="宋体" w:cs="宋体"/>
                <w:color w:val="000000"/>
                <w:kern w:val="0"/>
                <w:sz w:val="22"/>
                <w:lang w:val="en-US" w:eastAsia="zh-CN"/>
              </w:rPr>
              <w:t>42</w:t>
            </w:r>
          </w:p>
        </w:tc>
        <w:tc>
          <w:tcPr>
            <w:tcW w:w="1289"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cs="宋体"/>
                <w:color w:val="000000"/>
                <w:kern w:val="0"/>
                <w:sz w:val="22"/>
                <w:lang w:val="en-US" w:eastAsia="zh-CN"/>
              </w:rPr>
            </w:pPr>
            <w:r>
              <w:rPr>
                <w:rFonts w:hint="eastAsia" w:ascii="宋体" w:hAnsi="宋体" w:cs="宋体"/>
                <w:color w:val="000000"/>
                <w:kern w:val="0"/>
                <w:sz w:val="22"/>
                <w:lang w:val="en-US" w:eastAsia="zh-CN"/>
              </w:rPr>
              <w:t>37</w:t>
            </w:r>
          </w:p>
        </w:tc>
        <w:tc>
          <w:tcPr>
            <w:tcW w:w="140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cs="宋体"/>
                <w:color w:val="000000"/>
                <w:kern w:val="0"/>
                <w:sz w:val="22"/>
                <w:lang w:val="en-US" w:eastAsia="zh-CN"/>
              </w:rPr>
            </w:pPr>
            <w:r>
              <w:rPr>
                <w:rFonts w:hint="eastAsia" w:ascii="宋体" w:hAnsi="宋体" w:cs="宋体"/>
                <w:color w:val="000000"/>
                <w:kern w:val="0"/>
                <w:sz w:val="22"/>
                <w:lang w:val="en-US" w:eastAsia="zh-CN"/>
              </w:rPr>
              <w:t>88.10%</w:t>
            </w:r>
          </w:p>
        </w:tc>
        <w:tc>
          <w:tcPr>
            <w:tcW w:w="113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cs="宋体"/>
                <w:color w:val="000000"/>
                <w:kern w:val="0"/>
                <w:sz w:val="22"/>
              </w:rPr>
            </w:pPr>
          </w:p>
        </w:tc>
        <w:tc>
          <w:tcPr>
            <w:tcW w:w="928"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cs="宋体"/>
                <w:color w:val="000000"/>
                <w:kern w:val="0"/>
                <w:sz w:val="22"/>
              </w:rPr>
            </w:pPr>
          </w:p>
        </w:tc>
        <w:tc>
          <w:tcPr>
            <w:tcW w:w="1143"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cs="宋体"/>
                <w:color w:val="000000"/>
                <w:kern w:val="0"/>
                <w:sz w:val="22"/>
              </w:rPr>
            </w:pP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会计电算化</w:t>
            </w:r>
          </w:p>
        </w:tc>
        <w:tc>
          <w:tcPr>
            <w:tcW w:w="11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289"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40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76</w:t>
            </w:r>
          </w:p>
        </w:tc>
        <w:tc>
          <w:tcPr>
            <w:tcW w:w="928"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73</w:t>
            </w:r>
          </w:p>
        </w:tc>
        <w:tc>
          <w:tcPr>
            <w:tcW w:w="1143"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96.05</w:t>
            </w:r>
            <w:r>
              <w:rPr>
                <w:rFonts w:hint="eastAsia" w:ascii="宋体" w:hAnsi="宋体" w:cs="宋体"/>
                <w:color w:val="000000"/>
                <w:kern w:val="0"/>
                <w:sz w:val="22"/>
              </w:rPr>
              <w:t>%</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金融学</w:t>
            </w:r>
          </w:p>
        </w:tc>
        <w:tc>
          <w:tcPr>
            <w:tcW w:w="113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273</w:t>
            </w:r>
          </w:p>
        </w:tc>
        <w:tc>
          <w:tcPr>
            <w:tcW w:w="1289"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2</w:t>
            </w:r>
            <w:r>
              <w:rPr>
                <w:rFonts w:hint="eastAsia" w:ascii="宋体" w:hAnsi="宋体" w:cs="宋体"/>
                <w:color w:val="000000"/>
                <w:kern w:val="0"/>
                <w:sz w:val="22"/>
                <w:lang w:val="en-US" w:eastAsia="zh-CN"/>
              </w:rPr>
              <w:t>08</w:t>
            </w:r>
          </w:p>
        </w:tc>
        <w:tc>
          <w:tcPr>
            <w:tcW w:w="140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76.19</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财政学</w:t>
            </w:r>
          </w:p>
        </w:tc>
        <w:tc>
          <w:tcPr>
            <w:tcW w:w="11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83</w:t>
            </w:r>
          </w:p>
        </w:tc>
        <w:tc>
          <w:tcPr>
            <w:tcW w:w="1289"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6</w:t>
            </w:r>
            <w:r>
              <w:rPr>
                <w:rFonts w:hint="eastAsia" w:ascii="宋体" w:hAnsi="宋体" w:cs="宋体"/>
                <w:color w:val="000000"/>
                <w:kern w:val="0"/>
                <w:sz w:val="22"/>
              </w:rPr>
              <w:t>3</w:t>
            </w:r>
          </w:p>
        </w:tc>
        <w:tc>
          <w:tcPr>
            <w:tcW w:w="140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75.90</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税收学</w:t>
            </w:r>
          </w:p>
        </w:tc>
        <w:tc>
          <w:tcPr>
            <w:tcW w:w="113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38</w:t>
            </w:r>
          </w:p>
        </w:tc>
        <w:tc>
          <w:tcPr>
            <w:tcW w:w="1289"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27</w:t>
            </w:r>
          </w:p>
        </w:tc>
        <w:tc>
          <w:tcPr>
            <w:tcW w:w="140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71.05</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工程管理</w:t>
            </w:r>
          </w:p>
        </w:tc>
        <w:tc>
          <w:tcPr>
            <w:tcW w:w="11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41</w:t>
            </w:r>
          </w:p>
        </w:tc>
        <w:tc>
          <w:tcPr>
            <w:tcW w:w="1289"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4</w:t>
            </w:r>
            <w:r>
              <w:rPr>
                <w:rFonts w:hint="eastAsia" w:ascii="宋体" w:hAnsi="宋体" w:cs="宋体"/>
                <w:color w:val="000000"/>
                <w:kern w:val="0"/>
                <w:sz w:val="22"/>
              </w:rPr>
              <w:t>0</w:t>
            </w:r>
          </w:p>
        </w:tc>
        <w:tc>
          <w:tcPr>
            <w:tcW w:w="140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97.56</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土地资源</w:t>
            </w:r>
          </w:p>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管理</w:t>
            </w:r>
          </w:p>
        </w:tc>
        <w:tc>
          <w:tcPr>
            <w:tcW w:w="113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3</w:t>
            </w:r>
            <w:r>
              <w:rPr>
                <w:rFonts w:hint="eastAsia" w:ascii="宋体" w:hAnsi="宋体" w:cs="宋体"/>
                <w:color w:val="000000"/>
                <w:kern w:val="0"/>
                <w:sz w:val="22"/>
                <w:lang w:val="en-US" w:eastAsia="zh-CN"/>
              </w:rPr>
              <w:t>4</w:t>
            </w:r>
          </w:p>
        </w:tc>
        <w:tc>
          <w:tcPr>
            <w:tcW w:w="1289"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27</w:t>
            </w:r>
          </w:p>
        </w:tc>
        <w:tc>
          <w:tcPr>
            <w:tcW w:w="140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79.4</w:t>
            </w:r>
            <w:r>
              <w:rPr>
                <w:rFonts w:hint="eastAsia" w:ascii="宋体" w:hAnsi="宋体" w:cs="宋体"/>
                <w:color w:val="000000"/>
                <w:kern w:val="0"/>
                <w:sz w:val="22"/>
              </w:rPr>
              <w:t>1%</w:t>
            </w:r>
          </w:p>
        </w:tc>
        <w:tc>
          <w:tcPr>
            <w:tcW w:w="1134"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43" w:type="dxa"/>
            <w:tcBorders>
              <w:top w:val="single" w:color="8064A2" w:sz="8" w:space="0"/>
              <w:left w:val="single" w:color="8064A2" w:sz="8" w:space="0"/>
              <w:bottom w:val="single" w:color="8064A2" w:sz="8" w:space="0"/>
              <w:right w:val="single" w:color="8064A2" w:sz="8" w:space="0"/>
            </w:tcBorders>
            <w:shd w:val="clear" w:color="F2DDDC"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房地产开发与管理</w:t>
            </w:r>
          </w:p>
        </w:tc>
        <w:tc>
          <w:tcPr>
            <w:tcW w:w="11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3</w:t>
            </w:r>
            <w:r>
              <w:rPr>
                <w:rFonts w:hint="eastAsia" w:ascii="宋体" w:hAnsi="宋体" w:cs="宋体"/>
                <w:color w:val="000000"/>
                <w:kern w:val="0"/>
                <w:sz w:val="22"/>
                <w:lang w:val="en-US" w:eastAsia="zh-CN"/>
              </w:rPr>
              <w:t>9</w:t>
            </w:r>
          </w:p>
        </w:tc>
        <w:tc>
          <w:tcPr>
            <w:tcW w:w="1289"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36</w:t>
            </w:r>
          </w:p>
        </w:tc>
        <w:tc>
          <w:tcPr>
            <w:tcW w:w="140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9</w:t>
            </w:r>
            <w:r>
              <w:rPr>
                <w:rFonts w:hint="eastAsia" w:ascii="宋体" w:hAnsi="宋体" w:cs="宋体"/>
                <w:color w:val="000000"/>
                <w:kern w:val="0"/>
                <w:sz w:val="22"/>
                <w:lang w:val="en-US" w:eastAsia="zh-CN"/>
              </w:rPr>
              <w:t>2.31</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ind w:left="-21" w:leftChars="-10" w:right="-21" w:rightChars="-10"/>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工程造价</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53</w:t>
            </w:r>
          </w:p>
        </w:tc>
        <w:tc>
          <w:tcPr>
            <w:tcW w:w="1289"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49</w:t>
            </w:r>
          </w:p>
        </w:tc>
        <w:tc>
          <w:tcPr>
            <w:tcW w:w="140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92.45%</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cs="宋体"/>
                <w:color w:val="000000"/>
                <w:kern w:val="0"/>
                <w:sz w:val="22"/>
              </w:rPr>
            </w:pPr>
          </w:p>
        </w:tc>
        <w:tc>
          <w:tcPr>
            <w:tcW w:w="9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cs="宋体"/>
                <w:color w:val="000000"/>
                <w:kern w:val="0"/>
                <w:sz w:val="24"/>
                <w:szCs w:val="24"/>
              </w:rPr>
            </w:pPr>
          </w:p>
        </w:tc>
        <w:tc>
          <w:tcPr>
            <w:tcW w:w="114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cs="宋体"/>
                <w:color w:val="000000"/>
                <w:kern w:val="0"/>
                <w:sz w:val="22"/>
              </w:rPr>
            </w:pP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投资与理财</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289"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40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35</w:t>
            </w:r>
          </w:p>
        </w:tc>
        <w:tc>
          <w:tcPr>
            <w:tcW w:w="928"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33</w:t>
            </w:r>
          </w:p>
        </w:tc>
        <w:tc>
          <w:tcPr>
            <w:tcW w:w="1143"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9</w:t>
            </w:r>
            <w:r>
              <w:rPr>
                <w:rFonts w:hint="eastAsia" w:ascii="宋体" w:hAnsi="宋体" w:cs="宋体"/>
                <w:color w:val="000000"/>
                <w:kern w:val="0"/>
                <w:sz w:val="22"/>
                <w:lang w:val="en-US" w:eastAsia="zh-CN"/>
              </w:rPr>
              <w:t>4.29</w:t>
            </w:r>
            <w:r>
              <w:rPr>
                <w:rFonts w:hint="eastAsia" w:ascii="宋体" w:hAnsi="宋体" w:cs="宋体"/>
                <w:color w:val="000000"/>
                <w:kern w:val="0"/>
                <w:sz w:val="22"/>
              </w:rPr>
              <w:t>%</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翻译</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3</w:t>
            </w:r>
            <w:r>
              <w:rPr>
                <w:rFonts w:hint="eastAsia" w:ascii="宋体" w:hAnsi="宋体" w:cs="宋体"/>
                <w:color w:val="000000"/>
                <w:kern w:val="0"/>
                <w:sz w:val="22"/>
                <w:lang w:val="en-US" w:eastAsia="zh-CN"/>
              </w:rPr>
              <w:t>8</w:t>
            </w:r>
          </w:p>
        </w:tc>
        <w:tc>
          <w:tcPr>
            <w:tcW w:w="1289"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26</w:t>
            </w:r>
          </w:p>
        </w:tc>
        <w:tc>
          <w:tcPr>
            <w:tcW w:w="140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68.42</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英语</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103</w:t>
            </w:r>
          </w:p>
        </w:tc>
        <w:tc>
          <w:tcPr>
            <w:tcW w:w="1289"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94</w:t>
            </w:r>
          </w:p>
        </w:tc>
        <w:tc>
          <w:tcPr>
            <w:tcW w:w="140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9</w:t>
            </w:r>
            <w:r>
              <w:rPr>
                <w:rFonts w:hint="eastAsia" w:ascii="宋体" w:hAnsi="宋体" w:cs="宋体"/>
                <w:color w:val="000000"/>
                <w:kern w:val="0"/>
                <w:sz w:val="22"/>
                <w:lang w:val="en-US" w:eastAsia="zh-CN"/>
              </w:rPr>
              <w:t>1.26</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日语</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36</w:t>
            </w:r>
          </w:p>
        </w:tc>
        <w:tc>
          <w:tcPr>
            <w:tcW w:w="1289"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35</w:t>
            </w:r>
          </w:p>
        </w:tc>
        <w:tc>
          <w:tcPr>
            <w:tcW w:w="140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97.22</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国际经济与贸易</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1</w:t>
            </w:r>
            <w:r>
              <w:rPr>
                <w:rFonts w:hint="eastAsia" w:ascii="宋体" w:hAnsi="宋体" w:cs="宋体"/>
                <w:color w:val="000000"/>
                <w:kern w:val="0"/>
                <w:sz w:val="22"/>
                <w:lang w:val="en-US" w:eastAsia="zh-CN"/>
              </w:rPr>
              <w:t>29</w:t>
            </w:r>
          </w:p>
        </w:tc>
        <w:tc>
          <w:tcPr>
            <w:tcW w:w="1289"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1</w:t>
            </w:r>
            <w:r>
              <w:rPr>
                <w:rFonts w:hint="eastAsia" w:ascii="宋体" w:hAnsi="宋体" w:cs="宋体"/>
                <w:color w:val="000000"/>
                <w:kern w:val="0"/>
                <w:sz w:val="22"/>
                <w:lang w:val="en-US" w:eastAsia="zh-CN"/>
              </w:rPr>
              <w:t>23</w:t>
            </w:r>
          </w:p>
        </w:tc>
        <w:tc>
          <w:tcPr>
            <w:tcW w:w="140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95.</w:t>
            </w:r>
            <w:r>
              <w:rPr>
                <w:rFonts w:hint="eastAsia" w:ascii="宋体" w:hAnsi="宋体" w:cs="宋体"/>
                <w:color w:val="000000"/>
                <w:kern w:val="0"/>
                <w:sz w:val="22"/>
                <w:lang w:val="en-US" w:eastAsia="zh-CN"/>
              </w:rPr>
              <w:t>35</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市场营销</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r>
              <w:rPr>
                <w:rFonts w:hint="eastAsia" w:ascii="宋体" w:hAnsi="宋体" w:cs="宋体"/>
                <w:color w:val="000000"/>
                <w:kern w:val="0"/>
                <w:sz w:val="22"/>
                <w:lang w:val="en-US" w:eastAsia="zh-CN"/>
              </w:rPr>
              <w:t>1</w:t>
            </w:r>
            <w:r>
              <w:rPr>
                <w:rFonts w:hint="eastAsia" w:ascii="宋体" w:hAnsi="宋体" w:cs="宋体"/>
                <w:color w:val="000000"/>
                <w:kern w:val="0"/>
                <w:sz w:val="22"/>
              </w:rPr>
              <w:t>3</w:t>
            </w:r>
          </w:p>
        </w:tc>
        <w:tc>
          <w:tcPr>
            <w:tcW w:w="1289"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10</w:t>
            </w:r>
            <w:r>
              <w:rPr>
                <w:rFonts w:hint="eastAsia" w:ascii="宋体" w:hAnsi="宋体" w:cs="宋体"/>
                <w:color w:val="000000"/>
                <w:kern w:val="0"/>
                <w:sz w:val="22"/>
                <w:lang w:val="en-US" w:eastAsia="zh-CN"/>
              </w:rPr>
              <w:t>5</w:t>
            </w:r>
          </w:p>
        </w:tc>
        <w:tc>
          <w:tcPr>
            <w:tcW w:w="140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9</w:t>
            </w:r>
            <w:r>
              <w:rPr>
                <w:rFonts w:hint="eastAsia" w:ascii="宋体" w:hAnsi="宋体" w:cs="宋体"/>
                <w:color w:val="000000"/>
                <w:kern w:val="0"/>
                <w:sz w:val="22"/>
                <w:lang w:val="en-US" w:eastAsia="zh-CN"/>
              </w:rPr>
              <w:t>2</w:t>
            </w:r>
            <w:r>
              <w:rPr>
                <w:rFonts w:hint="eastAsia" w:ascii="宋体" w:hAnsi="宋体" w:cs="宋体"/>
                <w:color w:val="000000"/>
                <w:kern w:val="0"/>
                <w:sz w:val="22"/>
              </w:rPr>
              <w:t>.</w:t>
            </w:r>
            <w:r>
              <w:rPr>
                <w:rFonts w:hint="eastAsia" w:ascii="宋体" w:hAnsi="宋体" w:cs="宋体"/>
                <w:color w:val="000000"/>
                <w:kern w:val="0"/>
                <w:sz w:val="22"/>
                <w:lang w:val="en-US" w:eastAsia="zh-CN"/>
              </w:rPr>
              <w:t>92</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ind w:left="-21" w:leftChars="-10" w:right="-21" w:rightChars="-10"/>
              <w:jc w:val="center"/>
              <w:rPr>
                <w:rFonts w:hint="eastAsia" w:ascii="宋体" w:hAnsi="宋体" w:eastAsia="宋体" w:cs="宋体"/>
                <w:color w:val="000000"/>
                <w:kern w:val="0"/>
                <w:sz w:val="22"/>
                <w:lang w:eastAsia="zh-CN"/>
              </w:rPr>
            </w:pPr>
            <w:r>
              <w:rPr>
                <w:rFonts w:hint="eastAsia" w:ascii="宋体" w:hAnsi="宋体" w:cs="宋体"/>
                <w:color w:val="000000"/>
                <w:kern w:val="0"/>
                <w:sz w:val="22"/>
                <w:lang w:eastAsia="zh-CN"/>
              </w:rPr>
              <w:t>国际商务</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30</w:t>
            </w:r>
          </w:p>
        </w:tc>
        <w:tc>
          <w:tcPr>
            <w:tcW w:w="1289"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25</w:t>
            </w:r>
          </w:p>
        </w:tc>
        <w:tc>
          <w:tcPr>
            <w:tcW w:w="140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83.33%</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p>
        </w:tc>
        <w:tc>
          <w:tcPr>
            <w:tcW w:w="928"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p>
        </w:tc>
        <w:tc>
          <w:tcPr>
            <w:tcW w:w="1143"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信息管理与信息系统</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77</w:t>
            </w:r>
          </w:p>
        </w:tc>
        <w:tc>
          <w:tcPr>
            <w:tcW w:w="1289"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5</w:t>
            </w:r>
            <w:r>
              <w:rPr>
                <w:rFonts w:hint="eastAsia" w:ascii="宋体" w:hAnsi="宋体" w:cs="宋体"/>
                <w:color w:val="000000"/>
                <w:kern w:val="0"/>
                <w:sz w:val="22"/>
                <w:lang w:val="en-US" w:eastAsia="zh-CN"/>
              </w:rPr>
              <w:t>4</w:t>
            </w:r>
          </w:p>
        </w:tc>
        <w:tc>
          <w:tcPr>
            <w:tcW w:w="140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7</w:t>
            </w:r>
            <w:r>
              <w:rPr>
                <w:rFonts w:hint="eastAsia" w:ascii="宋体" w:hAnsi="宋体" w:cs="宋体"/>
                <w:color w:val="000000"/>
                <w:kern w:val="0"/>
                <w:sz w:val="22"/>
              </w:rPr>
              <w:t>0.</w:t>
            </w:r>
            <w:r>
              <w:rPr>
                <w:rFonts w:hint="eastAsia" w:ascii="宋体" w:hAnsi="宋体" w:cs="宋体"/>
                <w:color w:val="000000"/>
                <w:kern w:val="0"/>
                <w:sz w:val="22"/>
                <w:lang w:val="en-US" w:eastAsia="zh-CN"/>
              </w:rPr>
              <w:t>13</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电子信息</w:t>
            </w:r>
          </w:p>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工程</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32</w:t>
            </w:r>
          </w:p>
        </w:tc>
        <w:tc>
          <w:tcPr>
            <w:tcW w:w="1289"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20</w:t>
            </w:r>
          </w:p>
        </w:tc>
        <w:tc>
          <w:tcPr>
            <w:tcW w:w="140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hint="eastAsia" w:ascii="宋体" w:hAnsi="宋体" w:cs="宋体"/>
                <w:color w:val="000000"/>
                <w:kern w:val="0"/>
                <w:sz w:val="22"/>
                <w:lang w:val="en-US" w:eastAsia="zh-CN"/>
              </w:rPr>
              <w:t>2</w:t>
            </w:r>
            <w:r>
              <w:rPr>
                <w:rFonts w:hint="eastAsia" w:ascii="宋体" w:hAnsi="宋体" w:cs="宋体"/>
                <w:color w:val="000000"/>
                <w:kern w:val="0"/>
                <w:sz w:val="22"/>
              </w:rPr>
              <w:t>.</w:t>
            </w:r>
            <w:r>
              <w:rPr>
                <w:rFonts w:hint="eastAsia" w:ascii="宋体" w:hAnsi="宋体" w:cs="宋体"/>
                <w:color w:val="000000"/>
                <w:kern w:val="0"/>
                <w:sz w:val="22"/>
                <w:lang w:val="en-US" w:eastAsia="zh-CN"/>
              </w:rPr>
              <w:t>50</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电子商务</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76</w:t>
            </w:r>
          </w:p>
        </w:tc>
        <w:tc>
          <w:tcPr>
            <w:tcW w:w="1289"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60</w:t>
            </w:r>
          </w:p>
        </w:tc>
        <w:tc>
          <w:tcPr>
            <w:tcW w:w="140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78.95</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计算机科学与技术</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34</w:t>
            </w:r>
          </w:p>
        </w:tc>
        <w:tc>
          <w:tcPr>
            <w:tcW w:w="1289"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2</w:t>
            </w:r>
            <w:r>
              <w:rPr>
                <w:rFonts w:hint="eastAsia" w:ascii="宋体" w:hAnsi="宋体" w:cs="宋体"/>
                <w:color w:val="000000"/>
                <w:kern w:val="0"/>
                <w:sz w:val="22"/>
                <w:lang w:val="en-US" w:eastAsia="zh-CN"/>
              </w:rPr>
              <w:t>3</w:t>
            </w:r>
          </w:p>
        </w:tc>
        <w:tc>
          <w:tcPr>
            <w:tcW w:w="140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67.65</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人力资源</w:t>
            </w:r>
          </w:p>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管理</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87</w:t>
            </w:r>
          </w:p>
        </w:tc>
        <w:tc>
          <w:tcPr>
            <w:tcW w:w="1289"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83</w:t>
            </w:r>
          </w:p>
        </w:tc>
        <w:tc>
          <w:tcPr>
            <w:tcW w:w="140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9</w:t>
            </w:r>
            <w:r>
              <w:rPr>
                <w:rFonts w:hint="eastAsia" w:ascii="宋体" w:hAnsi="宋体" w:cs="宋体"/>
                <w:color w:val="000000"/>
                <w:kern w:val="0"/>
                <w:sz w:val="22"/>
                <w:lang w:val="en-US" w:eastAsia="zh-CN"/>
              </w:rPr>
              <w:t>5.40</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ind w:left="-21" w:leftChars="-10" w:right="-21" w:rightChars="-10"/>
              <w:jc w:val="center"/>
              <w:rPr>
                <w:rFonts w:ascii="宋体" w:hAnsi="宋体" w:cs="宋体"/>
                <w:color w:val="000000"/>
                <w:kern w:val="0"/>
                <w:sz w:val="22"/>
              </w:rPr>
            </w:pPr>
            <w:r>
              <w:rPr>
                <w:rFonts w:hint="eastAsia" w:ascii="宋体" w:hAnsi="宋体" w:cs="宋体"/>
                <w:color w:val="000000"/>
                <w:kern w:val="0"/>
                <w:sz w:val="22"/>
              </w:rPr>
              <w:t>行政管理</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35</w:t>
            </w:r>
          </w:p>
        </w:tc>
        <w:tc>
          <w:tcPr>
            <w:tcW w:w="1289"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3</w:t>
            </w:r>
            <w:r>
              <w:rPr>
                <w:rFonts w:hint="eastAsia" w:ascii="宋体" w:hAnsi="宋体" w:cs="宋体"/>
                <w:color w:val="000000"/>
                <w:kern w:val="0"/>
                <w:sz w:val="22"/>
                <w:lang w:val="en-US" w:eastAsia="zh-CN"/>
              </w:rPr>
              <w:t>0</w:t>
            </w:r>
          </w:p>
        </w:tc>
        <w:tc>
          <w:tcPr>
            <w:tcW w:w="140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85.71</w:t>
            </w:r>
            <w:r>
              <w:rPr>
                <w:rFonts w:hint="eastAsia" w:ascii="宋体" w:hAnsi="宋体" w:cs="宋体"/>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28"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143" w:type="dxa"/>
            <w:tcBorders>
              <w:top w:val="single" w:color="8064A2" w:sz="8" w:space="0"/>
              <w:left w:val="single" w:color="8064A2" w:sz="8" w:space="0"/>
              <w:bottom w:val="single" w:color="8064A2" w:sz="8" w:space="0"/>
              <w:right w:val="single" w:color="8064A2" w:sz="8" w:space="0"/>
            </w:tcBorders>
            <w:shd w:val="clear" w:color="F2DDDC" w:fill="CCC1D9"/>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108" w:type="dxa"/>
            <w:bottom w:w="0" w:type="dxa"/>
            <w:right w:w="108" w:type="dxa"/>
          </w:tblCellMar>
        </w:tblPrEx>
        <w:trPr>
          <w:trHeight w:val="510" w:hRule="atLeast"/>
        </w:trPr>
        <w:tc>
          <w:tcPr>
            <w:tcW w:w="1297"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ind w:left="-21" w:leftChars="-10" w:right="-21" w:rightChars="-10"/>
              <w:jc w:val="center"/>
              <w:rPr>
                <w:rFonts w:ascii="宋体" w:hAnsi="宋体" w:cs="宋体"/>
                <w:b/>
                <w:bCs/>
                <w:color w:val="000000"/>
                <w:kern w:val="0"/>
                <w:sz w:val="22"/>
              </w:rPr>
            </w:pPr>
            <w:r>
              <w:rPr>
                <w:rFonts w:hint="eastAsia" w:ascii="宋体" w:hAnsi="宋体" w:cs="宋体"/>
                <w:b/>
                <w:bCs/>
                <w:color w:val="000000"/>
                <w:kern w:val="0"/>
                <w:sz w:val="22"/>
              </w:rPr>
              <w:t>合计</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b/>
                <w:bCs/>
                <w:color w:val="000000"/>
                <w:kern w:val="0"/>
                <w:sz w:val="22"/>
                <w:lang w:val="en-US" w:eastAsia="zh-CN"/>
              </w:rPr>
            </w:pPr>
            <w:r>
              <w:rPr>
                <w:rFonts w:hint="eastAsia" w:ascii="宋体" w:hAnsi="宋体" w:cs="宋体"/>
                <w:b/>
                <w:bCs/>
                <w:color w:val="000000"/>
                <w:kern w:val="0"/>
                <w:sz w:val="22"/>
                <w:lang w:val="en-US" w:eastAsia="zh-CN"/>
              </w:rPr>
              <w:t>2110</w:t>
            </w:r>
          </w:p>
        </w:tc>
        <w:tc>
          <w:tcPr>
            <w:tcW w:w="1289"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b/>
                <w:bCs/>
                <w:color w:val="000000"/>
                <w:kern w:val="0"/>
                <w:sz w:val="22"/>
                <w:lang w:val="en-US" w:eastAsia="zh-CN"/>
              </w:rPr>
            </w:pPr>
            <w:r>
              <w:rPr>
                <w:rFonts w:hint="eastAsia" w:ascii="宋体" w:hAnsi="宋体" w:cs="宋体"/>
                <w:b/>
                <w:bCs/>
                <w:color w:val="000000"/>
                <w:kern w:val="0"/>
                <w:sz w:val="22"/>
                <w:lang w:val="en-US" w:eastAsia="zh-CN"/>
              </w:rPr>
              <w:t>1786</w:t>
            </w:r>
          </w:p>
        </w:tc>
        <w:tc>
          <w:tcPr>
            <w:tcW w:w="140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lang w:val="en-US" w:eastAsia="zh-CN"/>
              </w:rPr>
              <w:t>84.64</w:t>
            </w:r>
            <w:r>
              <w:rPr>
                <w:rFonts w:hint="eastAsia" w:ascii="宋体" w:hAnsi="宋体" w:cs="宋体"/>
                <w:b/>
                <w:bCs/>
                <w:color w:val="000000"/>
                <w:kern w:val="0"/>
                <w:sz w:val="22"/>
              </w:rPr>
              <w:t>%</w:t>
            </w:r>
          </w:p>
        </w:tc>
        <w:tc>
          <w:tcPr>
            <w:tcW w:w="11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b/>
                <w:bCs/>
                <w:color w:val="000000"/>
                <w:kern w:val="0"/>
                <w:sz w:val="22"/>
                <w:lang w:val="en-US" w:eastAsia="zh-CN"/>
              </w:rPr>
            </w:pPr>
            <w:r>
              <w:rPr>
                <w:rFonts w:hint="eastAsia" w:ascii="宋体" w:hAnsi="宋体" w:cs="宋体"/>
                <w:b/>
                <w:bCs/>
                <w:color w:val="000000"/>
                <w:kern w:val="0"/>
                <w:sz w:val="22"/>
                <w:lang w:val="en-US" w:eastAsia="zh-CN"/>
              </w:rPr>
              <w:t>111</w:t>
            </w:r>
          </w:p>
        </w:tc>
        <w:tc>
          <w:tcPr>
            <w:tcW w:w="9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宋体" w:hAnsi="宋体" w:eastAsia="宋体" w:cs="宋体"/>
                <w:b/>
                <w:bCs/>
                <w:color w:val="000000"/>
                <w:kern w:val="0"/>
                <w:sz w:val="22"/>
                <w:lang w:val="en-US" w:eastAsia="zh-CN"/>
              </w:rPr>
            </w:pPr>
            <w:r>
              <w:rPr>
                <w:rFonts w:hint="eastAsia" w:ascii="宋体" w:hAnsi="宋体" w:cs="宋体"/>
                <w:b/>
                <w:bCs/>
                <w:color w:val="000000"/>
                <w:kern w:val="0"/>
                <w:sz w:val="22"/>
                <w:lang w:val="en-US" w:eastAsia="zh-CN"/>
              </w:rPr>
              <w:t>106</w:t>
            </w:r>
          </w:p>
        </w:tc>
        <w:tc>
          <w:tcPr>
            <w:tcW w:w="114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9</w:t>
            </w:r>
            <w:r>
              <w:rPr>
                <w:rFonts w:hint="eastAsia" w:ascii="宋体" w:hAnsi="宋体" w:cs="宋体"/>
                <w:b/>
                <w:bCs/>
                <w:color w:val="000000"/>
                <w:kern w:val="0"/>
                <w:sz w:val="22"/>
                <w:lang w:val="en-US" w:eastAsia="zh-CN"/>
              </w:rPr>
              <w:t>5.50</w:t>
            </w:r>
            <w:r>
              <w:rPr>
                <w:rFonts w:hint="eastAsia" w:ascii="宋体" w:hAnsi="宋体" w:cs="宋体"/>
                <w:b/>
                <w:bCs/>
                <w:color w:val="000000"/>
                <w:kern w:val="0"/>
                <w:sz w:val="22"/>
              </w:rPr>
              <w:t>%</w:t>
            </w:r>
          </w:p>
        </w:tc>
      </w:tr>
    </w:tbl>
    <w:p>
      <w:pPr>
        <w:pStyle w:val="3"/>
        <w:spacing w:before="0" w:after="0"/>
        <w:rPr>
          <w:rFonts w:hint="eastAsia" w:ascii="仿宋_GB2312" w:eastAsia="仿宋_GB2312"/>
          <w:color w:val="1F497D" w:themeColor="text2"/>
          <w:sz w:val="30"/>
          <w:szCs w:val="30"/>
          <w14:textFill>
            <w14:solidFill>
              <w14:schemeClr w14:val="tx2"/>
            </w14:solidFill>
          </w14:textFill>
        </w:rPr>
      </w:pPr>
      <w:bookmarkStart w:id="41" w:name="_Toc19894"/>
      <w:bookmarkStart w:id="42" w:name="_Toc496819309"/>
    </w:p>
    <w:p>
      <w:pPr>
        <w:pStyle w:val="3"/>
        <w:spacing w:before="0" w:after="0"/>
        <w:rPr>
          <w:rFonts w:ascii="仿宋_GB2312" w:eastAsia="仿宋_GB2312"/>
          <w:b w:val="0"/>
          <w:color w:val="1F497D" w:themeColor="text2"/>
          <w:sz w:val="30"/>
          <w:szCs w:val="30"/>
          <w14:textFill>
            <w14:solidFill>
              <w14:schemeClr w14:val="tx2"/>
            </w14:solidFill>
          </w14:textFill>
        </w:rPr>
      </w:pPr>
      <w:r>
        <w:rPr>
          <w:rFonts w:hint="eastAsia" w:ascii="仿宋_GB2312" w:eastAsia="仿宋_GB2312"/>
          <w:color w:val="1F497D" w:themeColor="text2"/>
          <w:sz w:val="30"/>
          <w:szCs w:val="30"/>
          <w14:textFill>
            <w14:solidFill>
              <w14:schemeClr w14:val="tx2"/>
            </w14:solidFill>
          </w14:textFill>
        </w:rPr>
        <w:t>2.3 毕业生就业结构</w:t>
      </w:r>
      <w:bookmarkEnd w:id="41"/>
      <w:bookmarkEnd w:id="42"/>
    </w:p>
    <w:p>
      <w:pPr>
        <w:pStyle w:val="4"/>
        <w:spacing w:before="0" w:after="0"/>
        <w:rPr>
          <w:rFonts w:ascii="仿宋_GB2312" w:eastAsia="仿宋_GB2312"/>
          <w:b w:val="0"/>
          <w:color w:val="1F497D" w:themeColor="text2"/>
          <w:sz w:val="28"/>
          <w:szCs w:val="28"/>
          <w14:textFill>
            <w14:solidFill>
              <w14:schemeClr w14:val="tx2"/>
            </w14:solidFill>
          </w14:textFill>
        </w:rPr>
      </w:pPr>
      <w:bookmarkStart w:id="43" w:name="_Toc5994"/>
      <w:bookmarkStart w:id="44" w:name="_Toc496819310"/>
      <w:r>
        <w:rPr>
          <w:rFonts w:hint="eastAsia" w:ascii="仿宋_GB2312" w:eastAsia="仿宋_GB2312"/>
          <w:color w:val="1F497D" w:themeColor="text2"/>
          <w:sz w:val="28"/>
          <w:szCs w:val="28"/>
          <w14:textFill>
            <w14:solidFill>
              <w14:schemeClr w14:val="tx2"/>
            </w14:solidFill>
          </w14:textFill>
        </w:rPr>
        <w:t>2.3.1 就业地域分布</w:t>
      </w:r>
      <w:bookmarkEnd w:id="43"/>
      <w:bookmarkEnd w:id="44"/>
    </w:p>
    <w:p>
      <w:pPr>
        <w:ind w:firstLine="551" w:firstLineChars="197"/>
        <w:rPr>
          <w:rFonts w:ascii="仿宋_GB2312" w:eastAsia="仿宋_GB2312"/>
          <w:color w:val="000000"/>
          <w:sz w:val="28"/>
          <w:szCs w:val="28"/>
        </w:rPr>
      </w:pPr>
      <w:r>
        <w:rPr>
          <w:rFonts w:hint="eastAsia" w:ascii="仿宋_GB2312" w:eastAsia="仿宋_GB2312"/>
          <w:color w:val="000000"/>
          <w:sz w:val="28"/>
          <w:szCs w:val="28"/>
        </w:rPr>
        <w:t>从统计数据可见：我校本、专科毕业生就业地域流向主要集中在湖南地区占6</w:t>
      </w:r>
      <w:r>
        <w:rPr>
          <w:rFonts w:hint="eastAsia" w:ascii="仿宋_GB2312" w:eastAsia="仿宋_GB2312"/>
          <w:color w:val="000000"/>
          <w:sz w:val="28"/>
          <w:szCs w:val="28"/>
          <w:lang w:val="en-US" w:eastAsia="zh-CN"/>
        </w:rPr>
        <w:t>3.07</w:t>
      </w:r>
      <w:r>
        <w:rPr>
          <w:rFonts w:hint="eastAsia" w:ascii="仿宋_GB2312" w:eastAsia="仿宋_GB2312"/>
          <w:color w:val="000000"/>
          <w:sz w:val="28"/>
          <w:szCs w:val="28"/>
        </w:rPr>
        <w:t>%，近年来，由于学校就业工作的深入开展，毕业生就业地区由原来相对集中在湖南地区，发展到覆盖全国2</w:t>
      </w:r>
      <w:r>
        <w:rPr>
          <w:rFonts w:hint="eastAsia" w:ascii="仿宋_GB2312" w:eastAsia="仿宋_GB2312"/>
          <w:color w:val="000000"/>
          <w:sz w:val="28"/>
          <w:szCs w:val="28"/>
          <w:lang w:val="en-US" w:eastAsia="zh-CN"/>
        </w:rPr>
        <w:t>7</w:t>
      </w:r>
      <w:r>
        <w:rPr>
          <w:rFonts w:hint="eastAsia" w:ascii="仿宋_GB2312" w:eastAsia="仿宋_GB2312"/>
          <w:color w:val="000000"/>
          <w:sz w:val="28"/>
          <w:szCs w:val="28"/>
        </w:rPr>
        <w:t>个省市、自治区，逐步</w:t>
      </w:r>
      <w:r>
        <w:rPr>
          <w:rFonts w:hint="eastAsia" w:ascii="仿宋_GB2312" w:hAnsi="宋体" w:eastAsia="仿宋_GB2312"/>
          <w:color w:val="000000"/>
          <w:sz w:val="28"/>
          <w:szCs w:val="28"/>
        </w:rPr>
        <w:t>形成了以长株潭地区为中心，向珠三角、长三角等沿海地区及中西部地区辐射的就业格局</w:t>
      </w:r>
      <w:r>
        <w:rPr>
          <w:rFonts w:hint="eastAsia" w:ascii="仿宋_GB2312" w:eastAsia="仿宋_GB2312"/>
          <w:color w:val="000000"/>
          <w:sz w:val="28"/>
          <w:szCs w:val="28"/>
        </w:rPr>
        <w:t>。这主要与生源结构和区域经济发展水平紧密相关，也进一步体现了我校立足湖南，服务全国的定位，具体情况详见表2-5。</w:t>
      </w:r>
    </w:p>
    <w:p>
      <w:pPr>
        <w:jc w:val="center"/>
        <w:rPr>
          <w:rFonts w:ascii="仿宋_GB2312" w:eastAsia="仿宋_GB2312"/>
          <w:b/>
          <w:color w:val="000000"/>
          <w:sz w:val="28"/>
          <w:szCs w:val="28"/>
        </w:rPr>
      </w:pPr>
      <w:r>
        <w:rPr>
          <w:rFonts w:hint="eastAsia" w:ascii="仿宋_GB2312" w:eastAsia="仿宋_GB2312"/>
          <w:b/>
          <w:color w:val="000000"/>
          <w:sz w:val="28"/>
          <w:szCs w:val="28"/>
        </w:rPr>
        <w:t xml:space="preserve">表2-5  </w:t>
      </w:r>
      <w:r>
        <w:rPr>
          <w:rFonts w:hint="eastAsia" w:ascii="仿宋_GB2312" w:eastAsia="仿宋_GB2312"/>
          <w:b/>
          <w:color w:val="000000"/>
          <w:sz w:val="24"/>
          <w:szCs w:val="24"/>
          <w:lang w:val="en-US" w:eastAsia="zh-CN"/>
        </w:rPr>
        <w:t>2018届毕业生</w:t>
      </w:r>
      <w:r>
        <w:rPr>
          <w:rFonts w:hint="eastAsia" w:ascii="仿宋_GB2312" w:eastAsia="仿宋_GB2312"/>
          <w:b/>
          <w:color w:val="000000"/>
          <w:sz w:val="24"/>
          <w:szCs w:val="24"/>
        </w:rPr>
        <w:t>本专科毕业生就业地区流向统计表（不含升学、出国）</w:t>
      </w:r>
    </w:p>
    <w:p>
      <w:pPr>
        <w:jc w:val="center"/>
        <w:rPr>
          <w:rFonts w:ascii="仿宋_GB2312" w:eastAsia="仿宋_GB2312"/>
          <w:b/>
          <w:color w:val="000000"/>
          <w:sz w:val="24"/>
          <w:szCs w:val="24"/>
        </w:rPr>
      </w:pPr>
    </w:p>
    <w:tbl>
      <w:tblPr>
        <w:tblStyle w:val="23"/>
        <w:tblW w:w="8471" w:type="dxa"/>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
      <w:tblGrid>
        <w:gridCol w:w="1101"/>
        <w:gridCol w:w="708"/>
        <w:gridCol w:w="708"/>
        <w:gridCol w:w="993"/>
        <w:gridCol w:w="993"/>
        <w:gridCol w:w="850"/>
        <w:gridCol w:w="709"/>
        <w:gridCol w:w="709"/>
        <w:gridCol w:w="850"/>
        <w:gridCol w:w="850"/>
      </w:tblGrid>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地区</w:t>
            </w:r>
          </w:p>
        </w:tc>
        <w:tc>
          <w:tcPr>
            <w:tcW w:w="708"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专科人数</w:t>
            </w:r>
          </w:p>
        </w:tc>
        <w:tc>
          <w:tcPr>
            <w:tcW w:w="708"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本科人数</w:t>
            </w:r>
          </w:p>
        </w:tc>
        <w:tc>
          <w:tcPr>
            <w:tcW w:w="993"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合计</w:t>
            </w:r>
          </w:p>
        </w:tc>
        <w:tc>
          <w:tcPr>
            <w:tcW w:w="993"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比例</w:t>
            </w:r>
          </w:p>
        </w:tc>
        <w:tc>
          <w:tcPr>
            <w:tcW w:w="850"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地区</w:t>
            </w:r>
          </w:p>
        </w:tc>
        <w:tc>
          <w:tcPr>
            <w:tcW w:w="709"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专科人数</w:t>
            </w:r>
          </w:p>
        </w:tc>
        <w:tc>
          <w:tcPr>
            <w:tcW w:w="709"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本科人数</w:t>
            </w:r>
          </w:p>
        </w:tc>
        <w:tc>
          <w:tcPr>
            <w:tcW w:w="850"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合计</w:t>
            </w:r>
          </w:p>
        </w:tc>
        <w:tc>
          <w:tcPr>
            <w:tcW w:w="850" w:type="dxa"/>
            <w:tcBorders>
              <w:top w:val="single" w:color="8064A2" w:sz="8" w:space="0"/>
              <w:left w:val="single" w:color="8064A2" w:sz="8" w:space="0"/>
              <w:bottom w:val="single" w:color="FFFFFF" w:sz="18" w:space="0"/>
              <w:right w:val="single" w:color="8064A2" w:sz="8" w:space="0"/>
              <w:insideH w:val="single" w:sz="18" w:space="0"/>
              <w:insideV w:val="single"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kern w:val="0"/>
                <w:sz w:val="24"/>
                <w:szCs w:val="24"/>
              </w:rPr>
            </w:pPr>
            <w:r>
              <w:rPr>
                <w:rFonts w:hint="eastAsia" w:ascii="黑体" w:hAnsi="黑体" w:eastAsia="黑体" w:cs="黑体"/>
                <w:b/>
                <w:bCs/>
                <w:color w:val="FFFFFF"/>
                <w:kern w:val="0"/>
                <w:sz w:val="24"/>
                <w:szCs w:val="24"/>
              </w:rPr>
              <w:t>比例</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安徽</w:t>
            </w:r>
          </w:p>
        </w:tc>
        <w:tc>
          <w:tcPr>
            <w:tcW w:w="708"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6</w:t>
            </w:r>
          </w:p>
        </w:tc>
        <w:tc>
          <w:tcPr>
            <w:tcW w:w="993"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6</w:t>
            </w:r>
          </w:p>
        </w:tc>
        <w:tc>
          <w:tcPr>
            <w:tcW w:w="993"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0.36%</w:t>
            </w:r>
          </w:p>
        </w:tc>
        <w:tc>
          <w:tcPr>
            <w:tcW w:w="850"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江西</w:t>
            </w:r>
          </w:p>
        </w:tc>
        <w:tc>
          <w:tcPr>
            <w:tcW w:w="709"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9</w:t>
            </w:r>
          </w:p>
        </w:tc>
        <w:tc>
          <w:tcPr>
            <w:tcW w:w="850"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9</w:t>
            </w:r>
          </w:p>
        </w:tc>
        <w:tc>
          <w:tcPr>
            <w:tcW w:w="850" w:type="dxa"/>
            <w:tcBorders>
              <w:top w:val="single" w:color="FFFFFF"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0.53%</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北京</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3</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35</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lang w:val="en-US"/>
              </w:rPr>
            </w:pPr>
            <w:r>
              <w:rPr>
                <w:rFonts w:hint="eastAsia" w:cs="Arial" w:asciiTheme="minorEastAsia" w:hAnsiTheme="minorEastAsia" w:eastAsiaTheme="minorEastAsia"/>
                <w:color w:val="000000"/>
                <w:kern w:val="0"/>
                <w:sz w:val="22"/>
                <w:lang w:val="en-US" w:eastAsia="zh-CN"/>
              </w:rPr>
              <w:t>38</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2.25%</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辽宁</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7</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7</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0.41%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福建</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23</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23</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1.36%</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山东</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8</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8</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0.47%</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广东</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8</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293</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301</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17.84%</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山西</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4</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4</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0.24%</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广西</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11</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11</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0.65%</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陕西</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8</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8</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0.47%</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贵州</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17</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17</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1.01%</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上海</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2</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35</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lang w:val="en-US"/>
              </w:rPr>
            </w:pPr>
            <w:r>
              <w:rPr>
                <w:rFonts w:hint="eastAsia" w:cs="Arial" w:asciiTheme="minorEastAsia" w:hAnsiTheme="minorEastAsia" w:eastAsiaTheme="minorEastAsia"/>
                <w:color w:val="000000"/>
                <w:kern w:val="0"/>
                <w:sz w:val="22"/>
                <w:lang w:val="en-US" w:eastAsia="zh-CN"/>
              </w:rPr>
              <w:t>37</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2.19%</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海南</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17</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17</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1.01%</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四川</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12</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lang w:val="en-US"/>
              </w:rPr>
            </w:pPr>
            <w:r>
              <w:rPr>
                <w:rFonts w:hint="eastAsia" w:cs="Arial" w:asciiTheme="minorEastAsia" w:hAnsiTheme="minorEastAsia" w:eastAsiaTheme="minorEastAsia"/>
                <w:color w:val="000000"/>
                <w:kern w:val="0"/>
                <w:sz w:val="22"/>
                <w:lang w:val="en-US" w:eastAsia="zh-CN"/>
              </w:rPr>
              <w:t>13</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0.77%^</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河北</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9</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9</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0.53%</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天津</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2</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0.12%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河南</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6</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6</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0.36%</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西藏</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3</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3</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0.18%</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黑龙江</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1</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0.06%</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新疆</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2</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2</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0.12%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湖北</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16</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16</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0.95%</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云南</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13</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13</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0.77%</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湖南</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67</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997</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1064</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63.07%</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浙江</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36</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36</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2.13%</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吉林</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2</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2</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0.12%</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b/>
                <w:color w:val="000000"/>
                <w:kern w:val="0"/>
                <w:sz w:val="22"/>
              </w:rPr>
            </w:pPr>
            <w:r>
              <w:rPr>
                <w:rFonts w:hint="eastAsia" w:cs="Arial" w:asciiTheme="minorEastAsia" w:hAnsiTheme="minorEastAsia" w:eastAsiaTheme="minorEastAsia"/>
                <w:b/>
                <w:color w:val="000000"/>
                <w:kern w:val="0"/>
                <w:sz w:val="22"/>
              </w:rPr>
              <w:t>重庆</w:t>
            </w: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12</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12</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CCC1D9"/>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0.71%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10" w:hRule="atLeast"/>
        </w:trPr>
        <w:tc>
          <w:tcPr>
            <w:tcW w:w="1101"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bCs/>
                <w:color w:val="000000"/>
                <w:kern w:val="0"/>
                <w:sz w:val="22"/>
              </w:rPr>
            </w:pPr>
            <w:r>
              <w:rPr>
                <w:rFonts w:hint="eastAsia" w:cs="Arial" w:asciiTheme="minorEastAsia" w:hAnsiTheme="minorEastAsia" w:eastAsiaTheme="minorEastAsia"/>
                <w:b/>
                <w:bCs/>
                <w:color w:val="000000"/>
                <w:kern w:val="0"/>
                <w:sz w:val="22"/>
              </w:rPr>
              <w:t>江苏</w:t>
            </w: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708"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22</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r>
              <w:rPr>
                <w:rFonts w:hint="eastAsia" w:cs="Arial" w:asciiTheme="minorEastAsia" w:hAnsiTheme="minorEastAsia" w:eastAsiaTheme="minorEastAsia"/>
                <w:color w:val="000000"/>
                <w:kern w:val="0"/>
                <w:sz w:val="22"/>
                <w:lang w:val="en-US" w:eastAsia="zh-CN"/>
              </w:rPr>
              <w:t>22</w:t>
            </w:r>
          </w:p>
        </w:tc>
        <w:tc>
          <w:tcPr>
            <w:tcW w:w="993"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r>
              <w:rPr>
                <w:rFonts w:hint="eastAsia" w:cs="Arial" w:asciiTheme="minorEastAsia" w:hAnsiTheme="minorEastAsia" w:eastAsiaTheme="minorEastAsia"/>
                <w:color w:val="000000"/>
                <w:kern w:val="0"/>
                <w:sz w:val="22"/>
                <w:lang w:val="en-US" w:eastAsia="zh-CN"/>
              </w:rPr>
              <w:t>1.30%</w:t>
            </w: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b/>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709"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hint="eastAsia" w:cs="Arial" w:asciiTheme="minorEastAsia" w:hAnsiTheme="minorEastAsia" w:eastAsiaTheme="minorEastAsia"/>
                <w:color w:val="000000"/>
                <w:kern w:val="0"/>
                <w:sz w:val="22"/>
                <w:lang w:val="en-US" w:eastAsia="zh-CN"/>
              </w:rPr>
            </w:pP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c>
          <w:tcPr>
            <w:tcW w:w="850" w:type="dxa"/>
            <w:tcBorders>
              <w:top w:val="single" w:color="8064A2" w:sz="8" w:space="0"/>
              <w:left w:val="single" w:color="8064A2" w:sz="8" w:space="0"/>
              <w:bottom w:val="single" w:color="8064A2" w:sz="8" w:space="0"/>
              <w:right w:val="single" w:color="8064A2" w:sz="8" w:space="0"/>
              <w:insideH w:val="single" w:sz="8" w:space="0"/>
              <w:insideV w:val="single" w:sz="8" w:space="0"/>
            </w:tcBorders>
            <w:shd w:val="clear" w:color="auto" w:fill="FFFFFF"/>
            <w:vAlign w:val="center"/>
          </w:tcPr>
          <w:p>
            <w:pPr>
              <w:widowControl/>
              <w:jc w:val="center"/>
              <w:rPr>
                <w:rFonts w:cs="Arial" w:asciiTheme="minorEastAsia" w:hAnsiTheme="minorEastAsia" w:eastAsiaTheme="minorEastAsia"/>
                <w:color w:val="000000"/>
                <w:kern w:val="0"/>
                <w:sz w:val="22"/>
              </w:rPr>
            </w:pPr>
          </w:p>
        </w:tc>
      </w:tr>
    </w:tbl>
    <w:p>
      <w:pPr>
        <w:pStyle w:val="4"/>
        <w:spacing w:before="0" w:after="0"/>
        <w:rPr>
          <w:rFonts w:ascii="仿宋_GB2312" w:eastAsia="仿宋_GB2312"/>
          <w:b w:val="0"/>
          <w:color w:val="1F497D" w:themeColor="text2"/>
          <w:sz w:val="28"/>
          <w:szCs w:val="28"/>
          <w14:textFill>
            <w14:solidFill>
              <w14:schemeClr w14:val="tx2"/>
            </w14:solidFill>
          </w14:textFill>
        </w:rPr>
      </w:pPr>
      <w:bookmarkStart w:id="45" w:name="_Toc496819311"/>
      <w:bookmarkStart w:id="46" w:name="_Toc21126"/>
      <w:r>
        <w:rPr>
          <w:rFonts w:hint="eastAsia" w:ascii="仿宋_GB2312" w:eastAsia="仿宋_GB2312"/>
          <w:color w:val="1F497D" w:themeColor="text2"/>
          <w:sz w:val="28"/>
          <w:szCs w:val="28"/>
          <w14:textFill>
            <w14:solidFill>
              <w14:schemeClr w14:val="tx2"/>
            </w14:solidFill>
          </w14:textFill>
        </w:rPr>
        <w:t>2.3.2 单位行业流向</w:t>
      </w:r>
      <w:bookmarkEnd w:id="45"/>
      <w:bookmarkEnd w:id="46"/>
    </w:p>
    <w:p>
      <w:pPr>
        <w:ind w:firstLine="560" w:firstLineChars="200"/>
        <w:rPr>
          <w:rFonts w:ascii="仿宋_GB2312" w:eastAsia="仿宋_GB2312"/>
          <w:sz w:val="28"/>
          <w:szCs w:val="28"/>
        </w:rPr>
      </w:pPr>
      <w:r>
        <w:rPr>
          <w:rFonts w:hint="eastAsia" w:ascii="仿宋_GB2312" w:eastAsia="仿宋_GB2312"/>
          <w:color w:val="000000"/>
          <w:sz w:val="28"/>
          <w:szCs w:val="28"/>
        </w:rPr>
        <w:t>近年来，毕业生在金融业、批发和零售业、信息传输、软件和信息技术服务等多个行业就业，其中，金融业一直为主要的行业流向。201</w:t>
      </w:r>
      <w:r>
        <w:rPr>
          <w:rFonts w:hint="eastAsia" w:ascii="仿宋_GB2312" w:eastAsia="仿宋_GB2312"/>
          <w:color w:val="000000"/>
          <w:sz w:val="28"/>
          <w:szCs w:val="28"/>
          <w:lang w:val="en-US" w:eastAsia="zh-CN"/>
        </w:rPr>
        <w:t>8</w:t>
      </w:r>
      <w:r>
        <w:rPr>
          <w:rFonts w:hint="eastAsia" w:ascii="仿宋_GB2312" w:eastAsia="仿宋_GB2312"/>
          <w:color w:val="000000"/>
          <w:sz w:val="28"/>
          <w:szCs w:val="28"/>
        </w:rPr>
        <w:t>年，金融行业签约人数</w:t>
      </w:r>
      <w:r>
        <w:rPr>
          <w:rFonts w:hint="eastAsia" w:ascii="仿宋_GB2312" w:eastAsia="仿宋_GB2312"/>
          <w:color w:val="000000"/>
          <w:sz w:val="28"/>
          <w:szCs w:val="28"/>
          <w:lang w:val="en-US" w:eastAsia="zh-CN"/>
        </w:rPr>
        <w:t>280</w:t>
      </w:r>
      <w:r>
        <w:rPr>
          <w:rFonts w:hint="eastAsia" w:ascii="仿宋_GB2312" w:eastAsia="仿宋_GB2312"/>
          <w:color w:val="000000"/>
          <w:sz w:val="28"/>
          <w:szCs w:val="28"/>
        </w:rPr>
        <w:t>人，占签约总人数的</w:t>
      </w:r>
      <w:r>
        <w:rPr>
          <w:rFonts w:hint="eastAsia" w:ascii="仿宋_GB2312" w:eastAsia="仿宋_GB2312"/>
          <w:color w:val="000000"/>
          <w:sz w:val="28"/>
          <w:szCs w:val="28"/>
          <w:lang w:val="en-US" w:eastAsia="zh-CN"/>
        </w:rPr>
        <w:t>16.61</w:t>
      </w:r>
      <w:r>
        <w:rPr>
          <w:rFonts w:ascii="仿宋_GB2312" w:eastAsia="仿宋_GB2312"/>
          <w:color w:val="000000"/>
          <w:sz w:val="28"/>
          <w:szCs w:val="28"/>
        </w:rPr>
        <w:t>%</w:t>
      </w:r>
      <w:r>
        <w:rPr>
          <w:rFonts w:hint="eastAsia" w:ascii="仿宋_GB2312" w:eastAsia="仿宋_GB2312"/>
          <w:color w:val="000000"/>
          <w:sz w:val="28"/>
          <w:szCs w:val="28"/>
        </w:rPr>
        <w:t>；租赁和商务服务业2</w:t>
      </w:r>
      <w:r>
        <w:rPr>
          <w:rFonts w:hint="eastAsia" w:ascii="仿宋_GB2312" w:eastAsia="仿宋_GB2312"/>
          <w:color w:val="000000"/>
          <w:sz w:val="28"/>
          <w:szCs w:val="28"/>
          <w:lang w:val="en-US" w:eastAsia="zh-CN"/>
        </w:rPr>
        <w:t>34</w:t>
      </w:r>
      <w:r>
        <w:rPr>
          <w:rFonts w:hint="eastAsia" w:ascii="仿宋_GB2312" w:eastAsia="仿宋_GB2312"/>
          <w:color w:val="000000"/>
          <w:sz w:val="28"/>
          <w:szCs w:val="28"/>
        </w:rPr>
        <w:t>人，占签约人数的</w:t>
      </w:r>
      <w:r>
        <w:rPr>
          <w:rFonts w:hint="eastAsia" w:ascii="仿宋_GB2312" w:eastAsia="仿宋_GB2312"/>
          <w:color w:val="000000"/>
          <w:sz w:val="28"/>
          <w:szCs w:val="28"/>
          <w:lang w:val="en-US" w:eastAsia="zh-CN"/>
        </w:rPr>
        <w:t>13.88</w:t>
      </w:r>
      <w:r>
        <w:rPr>
          <w:rFonts w:ascii="仿宋_GB2312" w:eastAsia="仿宋_GB2312"/>
          <w:color w:val="000000"/>
          <w:sz w:val="28"/>
          <w:szCs w:val="28"/>
        </w:rPr>
        <w:t>%</w:t>
      </w:r>
      <w:r>
        <w:rPr>
          <w:rFonts w:hint="eastAsia" w:ascii="仿宋_GB2312" w:eastAsia="仿宋_GB2312"/>
          <w:color w:val="000000"/>
          <w:sz w:val="28"/>
          <w:szCs w:val="28"/>
          <w:lang w:eastAsia="zh-CN"/>
        </w:rPr>
        <w:t>；</w:t>
      </w:r>
      <w:r>
        <w:rPr>
          <w:rFonts w:hint="eastAsia" w:ascii="仿宋_GB2312" w:eastAsia="仿宋_GB2312"/>
          <w:color w:val="000000"/>
          <w:sz w:val="28"/>
          <w:szCs w:val="28"/>
        </w:rPr>
        <w:t>批发和零售业</w:t>
      </w:r>
      <w:r>
        <w:rPr>
          <w:rFonts w:hint="eastAsia" w:ascii="仿宋_GB2312" w:eastAsia="仿宋_GB2312"/>
          <w:color w:val="000000"/>
          <w:sz w:val="28"/>
          <w:szCs w:val="28"/>
          <w:lang w:val="en-US" w:eastAsia="zh-CN"/>
        </w:rPr>
        <w:t>196</w:t>
      </w:r>
      <w:r>
        <w:rPr>
          <w:rFonts w:hint="eastAsia" w:ascii="仿宋_GB2312" w:eastAsia="仿宋_GB2312"/>
          <w:color w:val="000000"/>
          <w:sz w:val="28"/>
          <w:szCs w:val="28"/>
        </w:rPr>
        <w:t>人，占签约人数的</w:t>
      </w:r>
      <w:r>
        <w:rPr>
          <w:rFonts w:ascii="仿宋_GB2312" w:eastAsia="仿宋_GB2312"/>
          <w:color w:val="000000"/>
          <w:sz w:val="28"/>
          <w:szCs w:val="28"/>
        </w:rPr>
        <w:t>1</w:t>
      </w:r>
      <w:r>
        <w:rPr>
          <w:rFonts w:hint="eastAsia" w:ascii="仿宋_GB2312" w:eastAsia="仿宋_GB2312"/>
          <w:color w:val="000000"/>
          <w:sz w:val="28"/>
          <w:szCs w:val="28"/>
          <w:lang w:val="en-US" w:eastAsia="zh-CN"/>
        </w:rPr>
        <w:t>1.63</w:t>
      </w:r>
      <w:r>
        <w:rPr>
          <w:rFonts w:ascii="仿宋_GB2312" w:eastAsia="仿宋_GB2312"/>
          <w:color w:val="000000"/>
          <w:sz w:val="28"/>
          <w:szCs w:val="28"/>
        </w:rPr>
        <w:t>%</w:t>
      </w:r>
      <w:r>
        <w:rPr>
          <w:rFonts w:hint="eastAsia" w:ascii="仿宋_GB2312" w:eastAsia="仿宋_GB2312"/>
          <w:color w:val="000000"/>
          <w:sz w:val="28"/>
          <w:szCs w:val="28"/>
        </w:rPr>
        <w:t>；信息传输、软件和信息技术服务业</w:t>
      </w:r>
      <w:r>
        <w:rPr>
          <w:rFonts w:hint="eastAsia" w:ascii="仿宋_GB2312" w:eastAsia="仿宋_GB2312"/>
          <w:color w:val="000000"/>
          <w:sz w:val="28"/>
          <w:szCs w:val="28"/>
          <w:lang w:val="en-US" w:eastAsia="zh-CN"/>
        </w:rPr>
        <w:t>193</w:t>
      </w:r>
      <w:r>
        <w:rPr>
          <w:rFonts w:hint="eastAsia" w:ascii="仿宋_GB2312" w:eastAsia="仿宋_GB2312"/>
          <w:color w:val="000000"/>
          <w:sz w:val="28"/>
          <w:szCs w:val="28"/>
        </w:rPr>
        <w:t>人，占签约人数的11.</w:t>
      </w:r>
      <w:r>
        <w:rPr>
          <w:rFonts w:hint="eastAsia" w:ascii="仿宋_GB2312" w:eastAsia="仿宋_GB2312"/>
          <w:color w:val="000000"/>
          <w:sz w:val="28"/>
          <w:szCs w:val="28"/>
          <w:lang w:val="en-US" w:eastAsia="zh-CN"/>
        </w:rPr>
        <w:t>45</w:t>
      </w:r>
      <w:r>
        <w:rPr>
          <w:rFonts w:ascii="仿宋_GB2312" w:eastAsia="仿宋_GB2312"/>
          <w:color w:val="000000"/>
          <w:sz w:val="28"/>
          <w:szCs w:val="28"/>
        </w:rPr>
        <w:t>%</w:t>
      </w:r>
      <w:r>
        <w:rPr>
          <w:rFonts w:hint="eastAsia" w:ascii="仿宋_GB2312" w:eastAsia="仿宋_GB2312"/>
          <w:color w:val="000000"/>
          <w:sz w:val="28"/>
          <w:szCs w:val="28"/>
        </w:rPr>
        <w:t>，</w:t>
      </w:r>
      <w:r>
        <w:rPr>
          <w:rFonts w:hint="eastAsia" w:ascii="仿宋_GB2312" w:eastAsia="仿宋_GB2312"/>
          <w:sz w:val="28"/>
          <w:szCs w:val="28"/>
        </w:rPr>
        <w:t>近几年来，随着学校就业引导工作的深入开展，学生就业多元化发展的趋势越来越明显，进入服务性行业、股份制企业、</w:t>
      </w:r>
      <w:r>
        <w:rPr>
          <w:rFonts w:hint="eastAsia" w:ascii="仿宋_GB2312" w:eastAsia="仿宋_GB2312"/>
          <w:color w:val="000000"/>
          <w:sz w:val="28"/>
          <w:szCs w:val="28"/>
        </w:rPr>
        <w:t>信息传输、软件、信息技术</w:t>
      </w:r>
      <w:r>
        <w:rPr>
          <w:rFonts w:hint="eastAsia" w:ascii="仿宋_GB2312" w:hAnsi="Times New Roman" w:eastAsia="仿宋_GB2312"/>
          <w:bCs/>
          <w:color w:val="000000"/>
          <w:sz w:val="28"/>
          <w:szCs w:val="28"/>
        </w:rPr>
        <w:t>、民营企业及基层岗位就业的</w:t>
      </w:r>
      <w:r>
        <w:rPr>
          <w:rFonts w:hint="eastAsia" w:ascii="仿宋_GB2312" w:eastAsia="仿宋_GB2312"/>
          <w:sz w:val="28"/>
          <w:szCs w:val="28"/>
        </w:rPr>
        <w:t>毕业生人数比例以及出国、继续深造人数均有所提升。</w:t>
      </w:r>
      <w:r>
        <w:rPr>
          <w:rFonts w:hint="eastAsia" w:ascii="仿宋_GB2312" w:hAnsi="Times New Roman" w:eastAsia="仿宋_GB2312"/>
          <w:bCs/>
          <w:color w:val="000000"/>
          <w:sz w:val="28"/>
          <w:szCs w:val="28"/>
        </w:rPr>
        <w:t>80%以上毕业生在企业及基层岗位就业，符合我校培养应用型人才的目标定位。</w:t>
      </w:r>
      <w:r>
        <w:rPr>
          <w:rFonts w:hint="eastAsia" w:ascii="仿宋_GB2312" w:eastAsia="仿宋_GB2312"/>
          <w:sz w:val="28"/>
          <w:szCs w:val="28"/>
        </w:rPr>
        <w:t>具体情况见表2-6</w:t>
      </w:r>
      <w:r>
        <w:rPr>
          <w:rFonts w:hint="eastAsia" w:ascii="仿宋_GB2312" w:eastAsia="仿宋_GB2312"/>
          <w:sz w:val="28"/>
          <w:szCs w:val="28"/>
          <w:lang w:eastAsia="zh-CN"/>
        </w:rPr>
        <w:t>、</w:t>
      </w:r>
      <w:r>
        <w:rPr>
          <w:rFonts w:hint="eastAsia" w:ascii="仿宋_GB2312" w:eastAsia="仿宋_GB2312"/>
          <w:b w:val="0"/>
          <w:bCs/>
          <w:sz w:val="28"/>
          <w:szCs w:val="28"/>
        </w:rPr>
        <w:t>图2-2</w:t>
      </w:r>
      <w:r>
        <w:rPr>
          <w:rFonts w:hint="eastAsia" w:ascii="仿宋_GB2312" w:eastAsia="仿宋_GB2312"/>
          <w:b/>
          <w:sz w:val="28"/>
          <w:szCs w:val="28"/>
        </w:rPr>
        <w:t xml:space="preserve"> </w:t>
      </w:r>
      <w:r>
        <w:rPr>
          <w:rFonts w:hint="eastAsia" w:ascii="仿宋_GB2312" w:eastAsia="仿宋_GB2312"/>
          <w:sz w:val="28"/>
          <w:szCs w:val="28"/>
        </w:rPr>
        <w:t>。</w:t>
      </w:r>
    </w:p>
    <w:p>
      <w:pPr>
        <w:jc w:val="center"/>
        <w:rPr>
          <w:rFonts w:ascii="仿宋_GB2312" w:eastAsia="仿宋_GB2312"/>
          <w:b/>
          <w:sz w:val="28"/>
          <w:szCs w:val="28"/>
        </w:rPr>
      </w:pPr>
      <w:r>
        <w:rPr>
          <w:rFonts w:hint="eastAsia" w:ascii="仿宋_GB2312" w:eastAsia="仿宋_GB2312"/>
          <w:b/>
          <w:sz w:val="28"/>
          <w:szCs w:val="28"/>
        </w:rPr>
        <w:t>表</w:t>
      </w:r>
      <w:r>
        <w:rPr>
          <w:rFonts w:ascii="仿宋_GB2312" w:eastAsia="仿宋_GB2312"/>
          <w:b/>
          <w:sz w:val="28"/>
          <w:szCs w:val="28"/>
        </w:rPr>
        <w:t>2-6  201</w:t>
      </w:r>
      <w:r>
        <w:rPr>
          <w:rFonts w:hint="eastAsia" w:ascii="仿宋_GB2312" w:eastAsia="仿宋_GB2312"/>
          <w:b/>
          <w:sz w:val="28"/>
          <w:szCs w:val="28"/>
          <w:lang w:val="en-US" w:eastAsia="zh-CN"/>
        </w:rPr>
        <w:t>8</w:t>
      </w:r>
      <w:r>
        <w:rPr>
          <w:rFonts w:hint="eastAsia" w:ascii="仿宋_GB2312" w:eastAsia="仿宋_GB2312"/>
          <w:b/>
          <w:sz w:val="28"/>
          <w:szCs w:val="28"/>
        </w:rPr>
        <w:t>届毕业生就业单位行业人数统计表</w:t>
      </w:r>
    </w:p>
    <w:tbl>
      <w:tblPr>
        <w:tblStyle w:val="24"/>
        <w:tblW w:w="8695" w:type="dxa"/>
        <w:jc w:val="center"/>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
      <w:tblGrid>
        <w:gridCol w:w="3851"/>
        <w:gridCol w:w="1084"/>
        <w:gridCol w:w="1084"/>
        <w:gridCol w:w="1084"/>
        <w:gridCol w:w="1592"/>
      </w:tblGrid>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FFFFFF" w:sz="8" w:space="0"/>
              <w:right w:val="single" w:color="8064A2" w:sz="8" w:space="0"/>
              <w:insideH w:val="single" w:sz="8" w:space="0"/>
              <w:insideV w:val="nil"/>
            </w:tcBorders>
            <w:shd w:val="clear" w:color="auto" w:fill="8064A2"/>
            <w:vAlign w:val="center"/>
          </w:tcPr>
          <w:p>
            <w:pPr>
              <w:widowControl/>
              <w:spacing w:before="0" w:after="0" w:line="240" w:lineRule="auto"/>
              <w:jc w:val="center"/>
              <w:rPr>
                <w:rFonts w:hint="eastAsia" w:ascii="黑体" w:hAnsi="黑体" w:eastAsia="黑体" w:cs="黑体"/>
                <w:b/>
                <w:bCs w:val="0"/>
                <w:color w:val="FFFFFF" w:themeColor="background1"/>
                <w:kern w:val="0"/>
                <w:sz w:val="28"/>
                <w:szCs w:val="28"/>
                <w14:textFill>
                  <w14:solidFill>
                    <w14:schemeClr w14:val="bg1"/>
                  </w14:solidFill>
                </w14:textFill>
              </w:rPr>
            </w:pPr>
            <w:r>
              <w:rPr>
                <w:rFonts w:hint="eastAsia" w:ascii="黑体" w:hAnsi="黑体" w:eastAsia="黑体" w:cs="黑体"/>
                <w:b/>
                <w:bCs w:val="0"/>
                <w:color w:val="FFFFFF" w:themeColor="background1"/>
                <w:kern w:val="0"/>
                <w:sz w:val="28"/>
                <w:szCs w:val="28"/>
                <w14:textFill>
                  <w14:solidFill>
                    <w14:schemeClr w14:val="bg1"/>
                  </w14:solidFill>
                </w14:textFill>
              </w:rPr>
              <w:t>行业类别</w:t>
            </w:r>
          </w:p>
        </w:tc>
        <w:tc>
          <w:tcPr>
            <w:tcW w:w="1084" w:type="dxa"/>
            <w:tcBorders>
              <w:top w:val="single" w:color="8064A2" w:sz="8" w:space="0"/>
              <w:left w:val="single" w:color="8064A2" w:sz="8" w:space="0"/>
              <w:bottom w:val="single" w:color="FFFFFF" w:sz="8" w:space="0"/>
              <w:right w:val="single" w:color="8064A2" w:sz="8" w:space="0"/>
              <w:insideH w:val="single" w:sz="8" w:space="0"/>
              <w:insideV w:val="nil"/>
            </w:tcBorders>
            <w:shd w:val="clear" w:color="auto" w:fill="8064A2"/>
            <w:vAlign w:val="center"/>
          </w:tcPr>
          <w:p>
            <w:pPr>
              <w:widowControl/>
              <w:spacing w:before="0" w:after="0" w:line="240" w:lineRule="auto"/>
              <w:jc w:val="center"/>
              <w:rPr>
                <w:rFonts w:hint="eastAsia" w:ascii="黑体" w:hAnsi="黑体" w:eastAsia="黑体" w:cs="黑体"/>
                <w:b/>
                <w:bCs w:val="0"/>
                <w:color w:val="FFFFFF" w:themeColor="background1"/>
                <w:kern w:val="0"/>
                <w:sz w:val="28"/>
                <w:szCs w:val="28"/>
                <w14:textFill>
                  <w14:solidFill>
                    <w14:schemeClr w14:val="bg1"/>
                  </w14:solidFill>
                </w14:textFill>
              </w:rPr>
            </w:pPr>
            <w:r>
              <w:rPr>
                <w:rFonts w:hint="eastAsia" w:ascii="黑体" w:hAnsi="黑体" w:eastAsia="黑体" w:cs="黑体"/>
                <w:b/>
                <w:bCs w:val="0"/>
                <w:color w:val="FFFFFF" w:themeColor="background1"/>
                <w:kern w:val="0"/>
                <w:sz w:val="28"/>
                <w:szCs w:val="28"/>
                <w14:textFill>
                  <w14:solidFill>
                    <w14:schemeClr w14:val="bg1"/>
                  </w14:solidFill>
                </w14:textFill>
              </w:rPr>
              <w:t>本科</w:t>
            </w:r>
          </w:p>
        </w:tc>
        <w:tc>
          <w:tcPr>
            <w:tcW w:w="1084" w:type="dxa"/>
            <w:tcBorders>
              <w:top w:val="single" w:color="8064A2" w:sz="8" w:space="0"/>
              <w:left w:val="single" w:color="8064A2" w:sz="8" w:space="0"/>
              <w:bottom w:val="single" w:color="FFFFFF" w:sz="8" w:space="0"/>
              <w:right w:val="single" w:color="8064A2" w:sz="8" w:space="0"/>
              <w:insideH w:val="single" w:sz="8" w:space="0"/>
              <w:insideV w:val="nil"/>
            </w:tcBorders>
            <w:shd w:val="clear" w:color="auto" w:fill="8064A2"/>
            <w:vAlign w:val="center"/>
          </w:tcPr>
          <w:p>
            <w:pPr>
              <w:widowControl/>
              <w:spacing w:before="0" w:after="0" w:line="240" w:lineRule="auto"/>
              <w:jc w:val="center"/>
              <w:rPr>
                <w:rFonts w:hint="eastAsia" w:ascii="黑体" w:hAnsi="黑体" w:eastAsia="黑体" w:cs="黑体"/>
                <w:b/>
                <w:bCs w:val="0"/>
                <w:color w:val="FFFFFF" w:themeColor="background1"/>
                <w:kern w:val="0"/>
                <w:sz w:val="28"/>
                <w:szCs w:val="28"/>
                <w14:textFill>
                  <w14:solidFill>
                    <w14:schemeClr w14:val="bg1"/>
                  </w14:solidFill>
                </w14:textFill>
              </w:rPr>
            </w:pPr>
            <w:r>
              <w:rPr>
                <w:rFonts w:hint="eastAsia" w:ascii="黑体" w:hAnsi="黑体" w:eastAsia="黑体" w:cs="黑体"/>
                <w:b/>
                <w:bCs w:val="0"/>
                <w:color w:val="FFFFFF" w:themeColor="background1"/>
                <w:kern w:val="0"/>
                <w:sz w:val="28"/>
                <w:szCs w:val="28"/>
                <w14:textFill>
                  <w14:solidFill>
                    <w14:schemeClr w14:val="bg1"/>
                  </w14:solidFill>
                </w14:textFill>
              </w:rPr>
              <w:t>专科</w:t>
            </w:r>
          </w:p>
        </w:tc>
        <w:tc>
          <w:tcPr>
            <w:tcW w:w="1084" w:type="dxa"/>
            <w:tcBorders>
              <w:top w:val="single" w:color="8064A2" w:sz="8" w:space="0"/>
              <w:left w:val="single" w:color="8064A2" w:sz="8" w:space="0"/>
              <w:bottom w:val="single" w:color="FFFFFF" w:sz="8" w:space="0"/>
              <w:right w:val="single" w:color="8064A2" w:sz="8" w:space="0"/>
              <w:insideH w:val="single" w:sz="8" w:space="0"/>
              <w:insideV w:val="nil"/>
            </w:tcBorders>
            <w:shd w:val="clear" w:color="auto" w:fill="8064A2"/>
            <w:vAlign w:val="center"/>
          </w:tcPr>
          <w:p>
            <w:pPr>
              <w:widowControl/>
              <w:spacing w:before="0" w:after="0" w:line="240" w:lineRule="auto"/>
              <w:jc w:val="center"/>
              <w:rPr>
                <w:rFonts w:hint="eastAsia" w:ascii="黑体" w:hAnsi="黑体" w:eastAsia="黑体" w:cs="黑体"/>
                <w:b/>
                <w:bCs w:val="0"/>
                <w:color w:val="FFFFFF" w:themeColor="background1"/>
                <w:kern w:val="0"/>
                <w:sz w:val="28"/>
                <w:szCs w:val="28"/>
                <w14:textFill>
                  <w14:solidFill>
                    <w14:schemeClr w14:val="bg1"/>
                  </w14:solidFill>
                </w14:textFill>
              </w:rPr>
            </w:pPr>
            <w:r>
              <w:rPr>
                <w:rFonts w:hint="eastAsia" w:ascii="黑体" w:hAnsi="黑体" w:eastAsia="黑体" w:cs="黑体"/>
                <w:b/>
                <w:bCs w:val="0"/>
                <w:color w:val="FFFFFF" w:themeColor="background1"/>
                <w:kern w:val="0"/>
                <w:sz w:val="28"/>
                <w:szCs w:val="28"/>
                <w14:textFill>
                  <w14:solidFill>
                    <w14:schemeClr w14:val="bg1"/>
                  </w14:solidFill>
                </w14:textFill>
              </w:rPr>
              <w:t>合计</w:t>
            </w:r>
          </w:p>
        </w:tc>
        <w:tc>
          <w:tcPr>
            <w:tcW w:w="1592" w:type="dxa"/>
            <w:tcBorders>
              <w:top w:val="single" w:color="8064A2" w:sz="8" w:space="0"/>
              <w:left w:val="single" w:color="8064A2" w:sz="8" w:space="0"/>
              <w:bottom w:val="single" w:color="FFFFFF" w:sz="8" w:space="0"/>
              <w:right w:val="single" w:color="8064A2" w:sz="8" w:space="0"/>
              <w:insideH w:val="single" w:sz="8" w:space="0"/>
              <w:insideV w:val="nil"/>
            </w:tcBorders>
            <w:shd w:val="clear" w:color="auto" w:fill="8064A2"/>
            <w:vAlign w:val="center"/>
          </w:tcPr>
          <w:p>
            <w:pPr>
              <w:widowControl/>
              <w:spacing w:before="0" w:after="0" w:line="240" w:lineRule="auto"/>
              <w:jc w:val="center"/>
              <w:rPr>
                <w:rFonts w:hint="eastAsia" w:ascii="黑体" w:hAnsi="黑体" w:eastAsia="黑体" w:cs="黑体"/>
                <w:b/>
                <w:bCs w:val="0"/>
                <w:color w:val="FFFFFF" w:themeColor="background1"/>
                <w:kern w:val="0"/>
                <w:sz w:val="28"/>
                <w:szCs w:val="28"/>
                <w14:textFill>
                  <w14:solidFill>
                    <w14:schemeClr w14:val="bg1"/>
                  </w14:solidFill>
                </w14:textFill>
              </w:rPr>
            </w:pPr>
            <w:r>
              <w:rPr>
                <w:rFonts w:hint="eastAsia" w:ascii="黑体" w:hAnsi="黑体" w:eastAsia="黑体" w:cs="黑体"/>
                <w:b/>
                <w:bCs w:val="0"/>
                <w:color w:val="FFFFFF" w:themeColor="background1"/>
                <w:kern w:val="0"/>
                <w:sz w:val="28"/>
                <w:szCs w:val="28"/>
                <w14:textFill>
                  <w14:solidFill>
                    <w14:schemeClr w14:val="bg1"/>
                  </w14:solidFill>
                </w14:textFill>
              </w:rPr>
              <w:t>所占比例</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FFFFFF" w:sz="4" w:space="0"/>
              <w:left w:val="single" w:color="8064A2" w:sz="8" w:space="0"/>
              <w:bottom w:val="single" w:color="8064A2" w:sz="8" w:space="0"/>
              <w:right w:val="single" w:color="8064A2" w:sz="8" w:space="0"/>
              <w:insideV w:val="nil"/>
            </w:tcBorders>
            <w:shd w:val="clear" w:color="auto" w:fill="CCC1D9"/>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采矿业</w:t>
            </w:r>
          </w:p>
        </w:tc>
        <w:tc>
          <w:tcPr>
            <w:tcW w:w="1084" w:type="dxa"/>
            <w:tcBorders>
              <w:top w:val="single" w:color="FFFFFF" w:sz="4"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w:t>
            </w:r>
          </w:p>
        </w:tc>
        <w:tc>
          <w:tcPr>
            <w:tcW w:w="1084" w:type="dxa"/>
            <w:tcBorders>
              <w:top w:val="single" w:color="FFFFFF" w:sz="4"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ascii="仿宋_GB2312" w:hAnsi="宋体" w:eastAsia="仿宋_GB2312" w:cs="宋体"/>
                <w:color w:val="000000"/>
                <w:kern w:val="0"/>
                <w:sz w:val="22"/>
              </w:rPr>
            </w:pPr>
          </w:p>
        </w:tc>
        <w:tc>
          <w:tcPr>
            <w:tcW w:w="1084" w:type="dxa"/>
            <w:tcBorders>
              <w:top w:val="single" w:color="FFFFFF" w:sz="4"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w:t>
            </w:r>
          </w:p>
        </w:tc>
        <w:tc>
          <w:tcPr>
            <w:tcW w:w="1592" w:type="dxa"/>
            <w:tcBorders>
              <w:top w:val="single" w:color="FFFFFF" w:sz="4"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0.06%</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电力、热力、燃气及水生产和供应业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13</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ascii="仿宋_GB2312" w:hAnsi="宋体" w:eastAsia="仿宋_GB2312" w:cs="宋体"/>
                <w:color w:val="000000"/>
                <w:kern w:val="0"/>
                <w:sz w:val="22"/>
              </w:rPr>
            </w:pP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13</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0.77%</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房地产业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68</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3</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71</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4.21%</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公共管理、社会保障和社会组织</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76</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ascii="仿宋_GB2312" w:hAnsi="宋体" w:eastAsia="仿宋_GB2312" w:cs="宋体"/>
                <w:color w:val="000000"/>
                <w:kern w:val="0"/>
                <w:sz w:val="22"/>
              </w:rPr>
            </w:pP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76</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4.51%</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建筑业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150</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2</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152</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9.02%</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交通运输、仓储和邮政业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31</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ascii="仿宋_GB2312" w:hAnsi="宋体" w:eastAsia="仿宋_GB2312" w:cs="宋体"/>
                <w:color w:val="000000"/>
                <w:kern w:val="0"/>
                <w:sz w:val="22"/>
              </w:rPr>
            </w:pP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31</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1.84%</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教育</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100</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5</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105</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6.23%</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金融业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269</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11</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280</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16.61%</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居民服务、修理和其他服务业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19</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3</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22</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1.30%</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科学研究和技术服务业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31</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32</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1.90%</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农、林、牧、渔业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11</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ascii="仿宋_GB2312" w:hAnsi="宋体" w:eastAsia="仿宋_GB2312" w:cs="宋体"/>
                <w:color w:val="000000"/>
                <w:kern w:val="0"/>
                <w:sz w:val="22"/>
              </w:rPr>
            </w:pP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11</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0.65%</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批发和零售业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178</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18</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196</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11.63%</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jc w:val="both"/>
              <w:rPr>
                <w:rFonts w:hint="eastAsia" w:ascii="仿宋" w:hAnsi="仿宋" w:eastAsia="仿宋" w:cs="仿宋"/>
                <w:color w:val="000000"/>
                <w:sz w:val="22"/>
                <w:szCs w:val="22"/>
              </w:rPr>
            </w:pPr>
            <w:r>
              <w:rPr>
                <w:rFonts w:hint="eastAsia" w:ascii="仿宋" w:hAnsi="仿宋" w:eastAsia="仿宋" w:cs="仿宋"/>
                <w:color w:val="000000"/>
                <w:sz w:val="22"/>
                <w:szCs w:val="22"/>
              </w:rPr>
              <w:t>水利、环境和公共设施管理业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jc w:val="center"/>
              <w:rPr>
                <w:rFonts w:hint="eastAsia"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jc w:val="center"/>
              <w:rPr>
                <w:rFonts w:hint="eastAsia"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2</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jc w:val="center"/>
              <w:rPr>
                <w:rFonts w:hint="eastAsia"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5</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jc w:val="center"/>
              <w:rPr>
                <w:rFonts w:hint="eastAsia"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0.30%</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卫生和社会工作</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4</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ascii="仿宋_GB2312" w:hAnsi="宋体" w:eastAsia="仿宋_GB2312" w:cs="宋体"/>
                <w:color w:val="000000"/>
                <w:kern w:val="0"/>
                <w:sz w:val="22"/>
              </w:rPr>
            </w:pP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4</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0.24%</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文化、体育和娱乐业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27</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4</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31</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1.84%</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信息传输、软件和信息技术服务业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190</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3</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193</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11.45%</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制造业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197</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10</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207</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12.28%</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住宿和餐饮业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16</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5</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21</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FFFFFF"/>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1.25%</w:t>
            </w:r>
          </w:p>
        </w:tc>
      </w:tr>
      <w:tr>
        <w:tblPrEx>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none" w:color="auto" w:sz="0" w:space="0"/>
          </w:tblBorders>
          <w:tblLayout w:type="fixed"/>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both"/>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租赁和商务服务业</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219</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15</w:t>
            </w:r>
          </w:p>
        </w:tc>
        <w:tc>
          <w:tcPr>
            <w:tcW w:w="1084"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234</w:t>
            </w:r>
          </w:p>
        </w:tc>
        <w:tc>
          <w:tcPr>
            <w:tcW w:w="1592" w:type="dxa"/>
            <w:tcBorders>
              <w:top w:val="single" w:color="8064A2" w:sz="8" w:space="0"/>
              <w:left w:val="single" w:color="8064A2" w:sz="8" w:space="0"/>
              <w:bottom w:val="single" w:color="8064A2" w:sz="8" w:space="0"/>
              <w:right w:val="single" w:color="8064A2" w:sz="8" w:space="0"/>
              <w:insideV w:val="nil"/>
            </w:tcBorders>
            <w:shd w:val="clear" w:color="auto" w:fill="CCC1D9"/>
            <w:vAlign w:val="center"/>
          </w:tcPr>
          <w:p>
            <w:pPr>
              <w:widowControl/>
              <w:jc w:val="center"/>
              <w:rPr>
                <w:rFonts w:hint="eastAsia" w:ascii="仿宋_GB2312" w:hAnsi="宋体" w:eastAsia="仿宋_GB2312" w:cs="宋体"/>
                <w:color w:val="000000"/>
                <w:kern w:val="0"/>
                <w:sz w:val="22"/>
                <w:lang w:val="en-US" w:eastAsia="zh-CN"/>
              </w:rPr>
            </w:pPr>
            <w:r>
              <w:rPr>
                <w:rFonts w:hint="eastAsia" w:ascii="仿宋_GB2312" w:hAnsi="宋体" w:eastAsia="仿宋_GB2312" w:cs="宋体"/>
                <w:color w:val="000000"/>
                <w:kern w:val="0"/>
                <w:sz w:val="22"/>
                <w:lang w:val="en-US" w:eastAsia="zh-CN"/>
              </w:rPr>
              <w:t>13.88%</w:t>
            </w:r>
          </w:p>
        </w:tc>
      </w:tr>
    </w:tbl>
    <w:p>
      <w:pPr>
        <w:jc w:val="center"/>
        <w:rPr>
          <w:rFonts w:hint="eastAsia" w:ascii="仿宋_GB2312" w:eastAsia="仿宋_GB2312"/>
          <w:b/>
          <w:sz w:val="28"/>
          <w:szCs w:val="28"/>
        </w:rPr>
      </w:pPr>
    </w:p>
    <w:p>
      <w:pPr>
        <w:jc w:val="center"/>
        <w:rPr>
          <w:rFonts w:hint="eastAsia" w:ascii="仿宋_GB2312" w:eastAsia="仿宋_GB2312"/>
          <w:b/>
          <w:sz w:val="28"/>
          <w:szCs w:val="28"/>
        </w:rPr>
      </w:pPr>
      <w:r>
        <w:rPr>
          <w:rFonts w:hint="eastAsia" w:ascii="仿宋_GB2312" w:eastAsia="仿宋_GB2312"/>
          <w:b/>
          <w:sz w:val="28"/>
          <w:szCs w:val="28"/>
        </w:rPr>
        <w:br w:type="page"/>
      </w:r>
    </w:p>
    <w:p>
      <w:pPr>
        <w:jc w:val="center"/>
        <w:rPr>
          <w:rFonts w:hint="eastAsia" w:ascii="仿宋_GB2312" w:eastAsia="仿宋_GB2312"/>
          <w:b/>
          <w:sz w:val="28"/>
          <w:szCs w:val="28"/>
        </w:rPr>
      </w:pPr>
      <w:r>
        <w:rPr>
          <w:rFonts w:hint="eastAsia" w:ascii="仿宋_GB2312" w:eastAsia="仿宋_GB2312"/>
          <w:b/>
          <w:sz w:val="28"/>
          <w:szCs w:val="28"/>
        </w:rPr>
        <w:t xml:space="preserve">图2-2  </w:t>
      </w:r>
      <w:r>
        <w:rPr>
          <w:rFonts w:ascii="仿宋_GB2312" w:eastAsia="仿宋_GB2312"/>
          <w:b/>
          <w:sz w:val="28"/>
          <w:szCs w:val="28"/>
        </w:rPr>
        <w:t>201</w:t>
      </w:r>
      <w:r>
        <w:rPr>
          <w:rFonts w:hint="eastAsia" w:ascii="仿宋_GB2312" w:eastAsia="仿宋_GB2312"/>
          <w:b/>
          <w:sz w:val="28"/>
          <w:szCs w:val="28"/>
          <w:lang w:val="en-US" w:eastAsia="zh-CN"/>
        </w:rPr>
        <w:t>8</w:t>
      </w:r>
      <w:r>
        <w:rPr>
          <w:rFonts w:hint="eastAsia" w:ascii="仿宋_GB2312" w:eastAsia="仿宋_GB2312"/>
          <w:b/>
          <w:sz w:val="28"/>
          <w:szCs w:val="28"/>
        </w:rPr>
        <w:t>届毕业生就业单位行业分布图</w:t>
      </w:r>
    </w:p>
    <w:p>
      <w:pPr>
        <w:jc w:val="center"/>
        <w:rPr>
          <w:rFonts w:hint="eastAsia" w:ascii="仿宋_GB2312" w:eastAsia="仿宋_GB2312"/>
          <w:b/>
          <w:sz w:val="28"/>
          <w:szCs w:val="28"/>
        </w:rPr>
      </w:pPr>
    </w:p>
    <w:p>
      <w:pPr>
        <w:rPr>
          <w:rFonts w:ascii="仿宋_GB2312" w:eastAsia="仿宋_GB2312"/>
          <w:sz w:val="28"/>
          <w:szCs w:val="28"/>
        </w:rPr>
      </w:pPr>
      <w:r>
        <w:drawing>
          <wp:inline distT="0" distB="0" distL="114300" distR="114300">
            <wp:extent cx="5076190" cy="2743200"/>
            <wp:effectExtent l="4445" t="4445" r="571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rPr>
          <w:rFonts w:ascii="仿宋_GB2312" w:eastAsia="仿宋_GB2312"/>
          <w:sz w:val="28"/>
          <w:szCs w:val="28"/>
        </w:rPr>
      </w:pPr>
    </w:p>
    <w:p>
      <w:pPr>
        <w:pStyle w:val="4"/>
        <w:spacing w:before="0" w:after="0"/>
        <w:rPr>
          <w:rFonts w:ascii="仿宋_GB2312" w:eastAsia="仿宋_GB2312"/>
          <w:color w:val="1F497D" w:themeColor="text2"/>
          <w:sz w:val="28"/>
          <w:szCs w:val="28"/>
          <w14:textFill>
            <w14:solidFill>
              <w14:schemeClr w14:val="tx2"/>
            </w14:solidFill>
          </w14:textFill>
        </w:rPr>
      </w:pPr>
      <w:bookmarkStart w:id="47" w:name="_Toc21820"/>
      <w:bookmarkStart w:id="48" w:name="_Toc496819312"/>
      <w:r>
        <w:rPr>
          <w:rFonts w:hint="eastAsia" w:ascii="仿宋_GB2312" w:eastAsia="仿宋_GB2312"/>
          <w:color w:val="1F497D" w:themeColor="text2"/>
          <w:sz w:val="28"/>
          <w:szCs w:val="28"/>
          <w14:textFill>
            <w14:solidFill>
              <w14:schemeClr w14:val="tx2"/>
            </w14:solidFill>
          </w14:textFill>
        </w:rPr>
        <w:t>2.3.3 单位性质</w:t>
      </w:r>
      <w:bookmarkEnd w:id="47"/>
      <w:bookmarkEnd w:id="48"/>
    </w:p>
    <w:p>
      <w:pPr>
        <w:ind w:firstLine="560" w:firstLineChars="200"/>
        <w:jc w:val="left"/>
        <w:rPr>
          <w:rFonts w:ascii="仿宋_GB2312" w:eastAsia="仿宋_GB2312"/>
          <w:sz w:val="28"/>
          <w:szCs w:val="28"/>
        </w:rPr>
      </w:pPr>
      <w:r>
        <w:rPr>
          <w:rFonts w:hint="eastAsia" w:ascii="仿宋_GB2312" w:eastAsia="仿宋_GB2312"/>
          <w:sz w:val="28"/>
          <w:szCs w:val="28"/>
        </w:rPr>
        <w:t>近几年来，随着学校就业引导工作的深入开展，学生就业多元化发展的趋势越来越明显，进入服务性行业、股份制企业、上市公司、</w:t>
      </w:r>
      <w:r>
        <w:rPr>
          <w:rFonts w:hint="eastAsia" w:ascii="仿宋_GB2312" w:hAnsi="Times New Roman" w:eastAsia="仿宋_GB2312"/>
          <w:bCs/>
          <w:color w:val="000000"/>
          <w:sz w:val="28"/>
          <w:szCs w:val="28"/>
        </w:rPr>
        <w:t>民营企业、</w:t>
      </w:r>
      <w:r>
        <w:rPr>
          <w:rFonts w:hint="eastAsia" w:ascii="仿宋_GB2312" w:eastAsia="仿宋_GB2312"/>
          <w:sz w:val="28"/>
          <w:szCs w:val="28"/>
        </w:rPr>
        <w:t>国有大中型企业、银行等企事业单位毕业生人数比例以及出国继续深造人数均有所提升。其中，签约国有企业总人数</w:t>
      </w:r>
      <w:r>
        <w:rPr>
          <w:rFonts w:hint="eastAsia" w:ascii="仿宋_GB2312" w:eastAsia="仿宋_GB2312"/>
          <w:sz w:val="28"/>
          <w:szCs w:val="28"/>
          <w:lang w:val="en-US" w:eastAsia="zh-CN"/>
        </w:rPr>
        <w:t>280</w:t>
      </w:r>
      <w:r>
        <w:rPr>
          <w:rFonts w:hint="eastAsia" w:ascii="仿宋_GB2312" w:eastAsia="仿宋_GB2312"/>
          <w:sz w:val="28"/>
          <w:szCs w:val="28"/>
        </w:rPr>
        <w:t>人，占</w:t>
      </w:r>
      <w:r>
        <w:rPr>
          <w:rFonts w:ascii="仿宋_GB2312" w:eastAsia="仿宋_GB2312"/>
          <w:sz w:val="28"/>
          <w:szCs w:val="28"/>
        </w:rPr>
        <w:t>1</w:t>
      </w:r>
      <w:r>
        <w:rPr>
          <w:rFonts w:hint="eastAsia" w:ascii="仿宋_GB2312" w:eastAsia="仿宋_GB2312"/>
          <w:sz w:val="28"/>
          <w:szCs w:val="28"/>
          <w:lang w:val="en-US" w:eastAsia="zh-CN"/>
        </w:rPr>
        <w:t>4.80</w:t>
      </w:r>
      <w:r>
        <w:rPr>
          <w:rFonts w:ascii="仿宋_GB2312" w:eastAsia="仿宋_GB2312"/>
          <w:sz w:val="28"/>
          <w:szCs w:val="28"/>
        </w:rPr>
        <w:t>%</w:t>
      </w:r>
      <w:r>
        <w:rPr>
          <w:rFonts w:hint="eastAsia" w:ascii="仿宋_GB2312" w:eastAsia="仿宋_GB2312"/>
          <w:sz w:val="28"/>
          <w:szCs w:val="28"/>
        </w:rPr>
        <w:t>，其他企业总人数达1</w:t>
      </w:r>
      <w:r>
        <w:rPr>
          <w:rFonts w:hint="eastAsia" w:ascii="仿宋_GB2312" w:eastAsia="仿宋_GB2312"/>
          <w:sz w:val="28"/>
          <w:szCs w:val="28"/>
          <w:lang w:val="en-US" w:eastAsia="zh-CN"/>
        </w:rPr>
        <w:t>272</w:t>
      </w:r>
      <w:r>
        <w:rPr>
          <w:rFonts w:hint="eastAsia" w:ascii="仿宋_GB2312" w:eastAsia="仿宋_GB2312"/>
          <w:sz w:val="28"/>
          <w:szCs w:val="28"/>
        </w:rPr>
        <w:t>人，占6</w:t>
      </w:r>
      <w:r>
        <w:rPr>
          <w:rFonts w:hint="eastAsia" w:ascii="仿宋_GB2312" w:eastAsia="仿宋_GB2312"/>
          <w:sz w:val="28"/>
          <w:szCs w:val="28"/>
          <w:lang w:val="en-US" w:eastAsia="zh-CN"/>
        </w:rPr>
        <w:t>7.23</w:t>
      </w:r>
      <w:r>
        <w:rPr>
          <w:rFonts w:ascii="仿宋_GB2312" w:eastAsia="仿宋_GB2312"/>
          <w:sz w:val="28"/>
          <w:szCs w:val="28"/>
        </w:rPr>
        <w:t>%</w:t>
      </w:r>
      <w:r>
        <w:rPr>
          <w:rFonts w:hint="eastAsia" w:ascii="仿宋_GB2312" w:eastAsia="仿宋_GB2312"/>
          <w:sz w:val="28"/>
          <w:szCs w:val="28"/>
        </w:rPr>
        <w:t>，</w:t>
      </w:r>
      <w:r>
        <w:rPr>
          <w:rFonts w:hint="eastAsia" w:ascii="仿宋_GB2312" w:eastAsia="仿宋_GB2312"/>
          <w:sz w:val="28"/>
          <w:szCs w:val="28"/>
          <w:lang w:eastAsia="zh-CN"/>
        </w:rPr>
        <w:t>机关</w:t>
      </w:r>
      <w:r>
        <w:rPr>
          <w:rFonts w:hint="eastAsia" w:ascii="仿宋_GB2312" w:eastAsia="仿宋_GB2312"/>
          <w:sz w:val="28"/>
          <w:szCs w:val="28"/>
          <w:lang w:val="en-US" w:eastAsia="zh-CN"/>
        </w:rPr>
        <w:t>66</w:t>
      </w:r>
      <w:r>
        <w:rPr>
          <w:rFonts w:hint="eastAsia" w:ascii="仿宋_GB2312" w:eastAsia="仿宋_GB2312"/>
          <w:sz w:val="28"/>
          <w:szCs w:val="28"/>
        </w:rPr>
        <w:t>人，占</w:t>
      </w:r>
      <w:r>
        <w:rPr>
          <w:rFonts w:hint="eastAsia" w:ascii="仿宋_GB2312" w:eastAsia="仿宋_GB2312"/>
          <w:sz w:val="28"/>
          <w:szCs w:val="28"/>
          <w:lang w:val="en-US" w:eastAsia="zh-CN"/>
        </w:rPr>
        <w:t>3.48</w:t>
      </w:r>
      <w:r>
        <w:rPr>
          <w:rFonts w:ascii="仿宋_GB2312" w:eastAsia="仿宋_GB2312"/>
          <w:sz w:val="28"/>
          <w:szCs w:val="28"/>
        </w:rPr>
        <w:t>%</w:t>
      </w:r>
      <w:r>
        <w:rPr>
          <w:rFonts w:hint="eastAsia" w:ascii="仿宋_GB2312" w:eastAsia="仿宋_GB2312"/>
          <w:sz w:val="28"/>
          <w:szCs w:val="28"/>
        </w:rPr>
        <w:t>，具体人数分布见图2-3。</w:t>
      </w:r>
    </w:p>
    <w:p>
      <w:pPr>
        <w:ind w:firstLine="1546" w:firstLineChars="550"/>
        <w:jc w:val="left"/>
        <w:rPr>
          <w:rFonts w:hint="eastAsia" w:ascii="仿宋_GB2312" w:eastAsia="仿宋_GB2312"/>
          <w:b/>
          <w:sz w:val="28"/>
          <w:szCs w:val="28"/>
        </w:rPr>
      </w:pPr>
      <w:r>
        <w:rPr>
          <w:rFonts w:hint="eastAsia" w:ascii="仿宋_GB2312" w:eastAsia="仿宋_GB2312"/>
          <w:b/>
          <w:sz w:val="28"/>
          <w:szCs w:val="28"/>
        </w:rPr>
        <w:br w:type="page"/>
      </w:r>
    </w:p>
    <w:p>
      <w:pPr>
        <w:ind w:firstLine="1546" w:firstLineChars="550"/>
        <w:jc w:val="left"/>
        <w:rPr>
          <w:rFonts w:ascii="仿宋_GB2312" w:eastAsia="仿宋_GB2312"/>
          <w:b/>
          <w:sz w:val="28"/>
          <w:szCs w:val="28"/>
        </w:rPr>
      </w:pPr>
      <w:r>
        <w:rPr>
          <w:rFonts w:hint="eastAsia" w:ascii="仿宋_GB2312" w:eastAsia="仿宋_GB2312"/>
          <w:b/>
          <w:sz w:val="28"/>
          <w:szCs w:val="28"/>
        </w:rPr>
        <w:t>图2-3   201</w:t>
      </w:r>
      <w:r>
        <w:rPr>
          <w:rFonts w:hint="eastAsia" w:ascii="仿宋_GB2312" w:eastAsia="仿宋_GB2312"/>
          <w:b/>
          <w:sz w:val="28"/>
          <w:szCs w:val="28"/>
          <w:lang w:val="en-US" w:eastAsia="zh-CN"/>
        </w:rPr>
        <w:t>8</w:t>
      </w:r>
      <w:r>
        <w:rPr>
          <w:rFonts w:hint="eastAsia" w:ascii="仿宋_GB2312" w:eastAsia="仿宋_GB2312"/>
          <w:b/>
          <w:sz w:val="28"/>
          <w:szCs w:val="28"/>
        </w:rPr>
        <w:t>届毕业生签约单位性质分布图</w:t>
      </w:r>
    </w:p>
    <w:p>
      <w:pPr>
        <w:jc w:val="left"/>
        <w:rPr>
          <w:rFonts w:ascii="仿宋_GB2312" w:eastAsia="仿宋_GB2312"/>
          <w:b/>
          <w:sz w:val="28"/>
          <w:szCs w:val="28"/>
        </w:rPr>
      </w:pPr>
      <w:r>
        <w:drawing>
          <wp:inline distT="0" distB="0" distL="114300" distR="114300">
            <wp:extent cx="4991100" cy="2743200"/>
            <wp:effectExtent l="4445" t="4445" r="14605" b="14605"/>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4"/>
        <w:spacing w:before="0" w:after="0"/>
        <w:rPr>
          <w:rFonts w:hint="eastAsia" w:ascii="仿宋_GB2312" w:eastAsia="仿宋_GB2312"/>
          <w:color w:val="1F497D" w:themeColor="text2"/>
          <w:sz w:val="28"/>
          <w:szCs w:val="28"/>
          <w14:textFill>
            <w14:solidFill>
              <w14:schemeClr w14:val="tx2"/>
            </w14:solidFill>
          </w14:textFill>
        </w:rPr>
      </w:pPr>
      <w:bookmarkStart w:id="49" w:name="_Toc31467"/>
      <w:bookmarkStart w:id="50" w:name="_Toc496819313"/>
    </w:p>
    <w:p>
      <w:pPr>
        <w:pStyle w:val="4"/>
        <w:spacing w:before="0" w:after="0"/>
        <w:rPr>
          <w:rFonts w:ascii="仿宋_GB2312" w:eastAsia="仿宋_GB2312"/>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2.3.4 升学分析</w:t>
      </w:r>
      <w:bookmarkEnd w:id="49"/>
      <w:bookmarkEnd w:id="50"/>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学校不断加强与世界知名大学合作培养人才的深度与广度，注重内涵建设的国际化人才培养，目前已经与世界</w:t>
      </w:r>
      <w:r>
        <w:rPr>
          <w:rFonts w:ascii="仿宋_GB2312" w:eastAsia="仿宋_GB2312"/>
          <w:color w:val="000000"/>
          <w:sz w:val="28"/>
          <w:szCs w:val="28"/>
        </w:rPr>
        <w:t xml:space="preserve"> 10</w:t>
      </w:r>
      <w:r>
        <w:rPr>
          <w:rFonts w:hint="eastAsia" w:ascii="仿宋_GB2312" w:eastAsia="仿宋_GB2312"/>
          <w:color w:val="000000"/>
          <w:sz w:val="28"/>
          <w:szCs w:val="28"/>
        </w:rPr>
        <w:t>多所大学建立合作关系，使学生接受前沿的国际视野和多元的文化熏陶。专本科生继续深造率逐年上升，</w:t>
      </w:r>
      <w:r>
        <w:rPr>
          <w:rFonts w:ascii="仿宋_GB2312" w:eastAsia="仿宋_GB2312"/>
          <w:color w:val="000000"/>
          <w:sz w:val="28"/>
          <w:szCs w:val="28"/>
        </w:rPr>
        <w:t>201</w:t>
      </w:r>
      <w:r>
        <w:rPr>
          <w:rFonts w:hint="eastAsia" w:ascii="仿宋_GB2312" w:eastAsia="仿宋_GB2312"/>
          <w:color w:val="000000"/>
          <w:sz w:val="28"/>
          <w:szCs w:val="28"/>
          <w:lang w:val="en-US" w:eastAsia="zh-CN"/>
        </w:rPr>
        <w:t>8</w:t>
      </w:r>
      <w:r>
        <w:rPr>
          <w:rFonts w:hint="eastAsia" w:ascii="仿宋_GB2312" w:eastAsia="仿宋_GB2312"/>
          <w:color w:val="000000"/>
          <w:sz w:val="28"/>
          <w:szCs w:val="28"/>
        </w:rPr>
        <w:t>届本科生毕业生总人数2</w:t>
      </w:r>
      <w:r>
        <w:rPr>
          <w:rFonts w:hint="eastAsia" w:ascii="仿宋_GB2312" w:eastAsia="仿宋_GB2312"/>
          <w:color w:val="000000"/>
          <w:sz w:val="28"/>
          <w:szCs w:val="28"/>
          <w:lang w:val="en-US" w:eastAsia="zh-CN"/>
        </w:rPr>
        <w:t>110</w:t>
      </w:r>
      <w:r>
        <w:rPr>
          <w:rFonts w:hint="eastAsia" w:ascii="仿宋_GB2312" w:eastAsia="仿宋_GB2312"/>
          <w:color w:val="000000"/>
          <w:sz w:val="28"/>
          <w:szCs w:val="28"/>
        </w:rPr>
        <w:t>人，考取国内外研究生1</w:t>
      </w:r>
      <w:r>
        <w:rPr>
          <w:rFonts w:hint="eastAsia" w:ascii="仿宋_GB2312" w:eastAsia="仿宋_GB2312"/>
          <w:color w:val="000000"/>
          <w:sz w:val="28"/>
          <w:szCs w:val="28"/>
          <w:lang w:val="en-US" w:eastAsia="zh-CN"/>
        </w:rPr>
        <w:t>81</w:t>
      </w:r>
      <w:r>
        <w:rPr>
          <w:rFonts w:hint="eastAsia" w:ascii="仿宋_GB2312" w:eastAsia="仿宋_GB2312"/>
          <w:color w:val="000000"/>
          <w:sz w:val="28"/>
          <w:szCs w:val="28"/>
        </w:rPr>
        <w:t>人，深造率达到了</w:t>
      </w:r>
      <w:r>
        <w:rPr>
          <w:rFonts w:ascii="仿宋_GB2312" w:eastAsia="仿宋_GB2312"/>
          <w:color w:val="000000"/>
          <w:sz w:val="28"/>
          <w:szCs w:val="28"/>
        </w:rPr>
        <w:t xml:space="preserve"> </w:t>
      </w:r>
      <w:r>
        <w:rPr>
          <w:rFonts w:hint="eastAsia" w:ascii="仿宋_GB2312" w:eastAsia="仿宋_GB2312"/>
          <w:color w:val="000000"/>
          <w:sz w:val="28"/>
          <w:szCs w:val="28"/>
          <w:lang w:val="en-US" w:eastAsia="zh-CN"/>
        </w:rPr>
        <w:t>8.58</w:t>
      </w:r>
      <w:r>
        <w:rPr>
          <w:rFonts w:ascii="仿宋_GB2312" w:eastAsia="仿宋_GB2312"/>
          <w:color w:val="000000"/>
          <w:sz w:val="28"/>
          <w:szCs w:val="28"/>
        </w:rPr>
        <w:t>%</w:t>
      </w:r>
      <w:r>
        <w:rPr>
          <w:rFonts w:hint="eastAsia" w:ascii="仿宋_GB2312" w:eastAsia="仿宋_GB2312"/>
          <w:color w:val="000000"/>
          <w:sz w:val="28"/>
          <w:szCs w:val="28"/>
        </w:rPr>
        <w:t>，其中国内升学1</w:t>
      </w:r>
      <w:r>
        <w:rPr>
          <w:rFonts w:hint="eastAsia" w:ascii="仿宋_GB2312" w:eastAsia="仿宋_GB2312"/>
          <w:color w:val="000000"/>
          <w:sz w:val="28"/>
          <w:szCs w:val="28"/>
          <w:lang w:val="en-US" w:eastAsia="zh-CN"/>
        </w:rPr>
        <w:t>4</w:t>
      </w:r>
      <w:r>
        <w:rPr>
          <w:rFonts w:hint="eastAsia" w:ascii="仿宋_GB2312" w:eastAsia="仿宋_GB2312"/>
          <w:color w:val="000000"/>
          <w:sz w:val="28"/>
          <w:szCs w:val="28"/>
        </w:rPr>
        <w:t>1人，占毕业生总人的</w:t>
      </w:r>
      <w:r>
        <w:rPr>
          <w:rFonts w:ascii="仿宋_GB2312" w:eastAsia="仿宋_GB2312"/>
          <w:color w:val="000000"/>
          <w:sz w:val="28"/>
          <w:szCs w:val="28"/>
        </w:rPr>
        <w:t xml:space="preserve"> </w:t>
      </w:r>
      <w:r>
        <w:rPr>
          <w:rFonts w:hint="eastAsia" w:ascii="仿宋_GB2312" w:eastAsia="仿宋_GB2312"/>
          <w:color w:val="000000"/>
          <w:sz w:val="28"/>
          <w:szCs w:val="28"/>
          <w:lang w:val="en-US" w:eastAsia="zh-CN"/>
        </w:rPr>
        <w:t>6.68</w:t>
      </w:r>
      <w:r>
        <w:rPr>
          <w:rFonts w:ascii="仿宋_GB2312" w:eastAsia="仿宋_GB2312"/>
          <w:color w:val="000000"/>
          <w:sz w:val="28"/>
          <w:szCs w:val="28"/>
        </w:rPr>
        <w:t>%</w:t>
      </w:r>
      <w:r>
        <w:rPr>
          <w:rFonts w:hint="eastAsia" w:ascii="仿宋_GB2312" w:eastAsia="仿宋_GB2312"/>
          <w:color w:val="000000"/>
          <w:sz w:val="28"/>
          <w:szCs w:val="28"/>
        </w:rPr>
        <w:t>，出国（境）升学4</w:t>
      </w:r>
      <w:r>
        <w:rPr>
          <w:rFonts w:hint="eastAsia" w:ascii="仿宋_GB2312" w:eastAsia="仿宋_GB2312"/>
          <w:color w:val="000000"/>
          <w:sz w:val="28"/>
          <w:szCs w:val="28"/>
          <w:lang w:val="en-US" w:eastAsia="zh-CN"/>
        </w:rPr>
        <w:t>0</w:t>
      </w:r>
      <w:r>
        <w:rPr>
          <w:rFonts w:hint="eastAsia" w:ascii="仿宋_GB2312" w:eastAsia="仿宋_GB2312"/>
          <w:color w:val="000000"/>
          <w:sz w:val="28"/>
          <w:szCs w:val="28"/>
        </w:rPr>
        <w:t>人，占毕业生总人的</w:t>
      </w:r>
      <w:r>
        <w:rPr>
          <w:rFonts w:hint="eastAsia" w:ascii="仿宋_GB2312" w:eastAsia="仿宋_GB2312"/>
          <w:color w:val="000000"/>
          <w:sz w:val="28"/>
          <w:szCs w:val="28"/>
          <w:lang w:val="en-US" w:eastAsia="zh-CN"/>
        </w:rPr>
        <w:t>1.90</w:t>
      </w:r>
      <w:r>
        <w:rPr>
          <w:rFonts w:ascii="仿宋_GB2312" w:eastAsia="仿宋_GB2312"/>
          <w:color w:val="000000"/>
          <w:sz w:val="28"/>
          <w:szCs w:val="28"/>
        </w:rPr>
        <w:t>%</w:t>
      </w:r>
      <w:r>
        <w:rPr>
          <w:rFonts w:hint="eastAsia" w:ascii="仿宋_GB2312" w:eastAsia="仿宋_GB2312"/>
          <w:color w:val="000000"/>
          <w:sz w:val="28"/>
          <w:szCs w:val="28"/>
        </w:rPr>
        <w:t>；专科生继续深造</w:t>
      </w:r>
      <w:r>
        <w:rPr>
          <w:rFonts w:hint="eastAsia" w:ascii="仿宋_GB2312" w:eastAsia="仿宋_GB2312"/>
          <w:color w:val="000000"/>
          <w:sz w:val="28"/>
          <w:szCs w:val="28"/>
          <w:lang w:val="en-US" w:eastAsia="zh-CN"/>
        </w:rPr>
        <w:t>23</w:t>
      </w:r>
      <w:r>
        <w:rPr>
          <w:rFonts w:hint="eastAsia" w:ascii="仿宋_GB2312" w:eastAsia="仿宋_GB2312"/>
          <w:color w:val="000000"/>
          <w:sz w:val="28"/>
          <w:szCs w:val="28"/>
        </w:rPr>
        <w:t>人，深造率占毕业生总人的</w:t>
      </w:r>
      <w:r>
        <w:rPr>
          <w:rFonts w:hint="eastAsia" w:ascii="仿宋_GB2312" w:eastAsia="仿宋_GB2312"/>
          <w:color w:val="000000"/>
          <w:sz w:val="28"/>
          <w:szCs w:val="28"/>
          <w:lang w:val="en-US" w:eastAsia="zh-CN"/>
        </w:rPr>
        <w:t>20.72</w:t>
      </w:r>
      <w:r>
        <w:rPr>
          <w:rFonts w:ascii="仿宋_GB2312" w:eastAsia="仿宋_GB2312"/>
          <w:color w:val="000000"/>
          <w:sz w:val="28"/>
          <w:szCs w:val="28"/>
        </w:rPr>
        <w:t>%</w:t>
      </w:r>
      <w:r>
        <w:rPr>
          <w:rFonts w:hint="eastAsia" w:ascii="仿宋_GB2312" w:eastAsia="仿宋_GB2312"/>
          <w:color w:val="000000"/>
          <w:sz w:val="28"/>
          <w:szCs w:val="28"/>
        </w:rPr>
        <w:t>。</w:t>
      </w:r>
    </w:p>
    <w:p>
      <w:pPr>
        <w:pStyle w:val="92"/>
        <w:ind w:firstLine="0" w:firstLineChars="0"/>
        <w:outlineLvl w:val="2"/>
        <w:rPr>
          <w:rFonts w:hint="eastAsia" w:ascii="仿宋_GB2312" w:eastAsia="仿宋_GB2312"/>
          <w:b/>
          <w:color w:val="1F497D" w:themeColor="text2"/>
          <w:sz w:val="28"/>
          <w:szCs w:val="28"/>
          <w14:textFill>
            <w14:solidFill>
              <w14:schemeClr w14:val="tx2"/>
            </w14:solidFill>
          </w14:textFill>
        </w:rPr>
      </w:pPr>
      <w:bookmarkStart w:id="51" w:name="_Toc496819314"/>
    </w:p>
    <w:p>
      <w:pPr>
        <w:pStyle w:val="92"/>
        <w:ind w:firstLine="0" w:firstLineChars="0"/>
        <w:outlineLvl w:val="2"/>
        <w:rPr>
          <w:rFonts w:ascii="仿宋_GB2312" w:eastAsia="仿宋_GB2312"/>
          <w:b/>
          <w:color w:val="1F497D" w:themeColor="text2"/>
          <w:sz w:val="28"/>
          <w:szCs w:val="28"/>
          <w14:textFill>
            <w14:solidFill>
              <w14:schemeClr w14:val="tx2"/>
            </w14:solidFill>
          </w14:textFill>
        </w:rPr>
      </w:pPr>
      <w:r>
        <w:rPr>
          <w:rFonts w:hint="eastAsia" w:ascii="仿宋_GB2312" w:eastAsia="仿宋_GB2312"/>
          <w:b/>
          <w:color w:val="1F497D" w:themeColor="text2"/>
          <w:sz w:val="28"/>
          <w:szCs w:val="28"/>
          <w14:textFill>
            <w14:solidFill>
              <w14:schemeClr w14:val="tx2"/>
            </w14:solidFill>
          </w14:textFill>
        </w:rPr>
        <w:t>2.3.5 国内外升学情况</w:t>
      </w:r>
      <w:bookmarkEnd w:id="51"/>
    </w:p>
    <w:p>
      <w:pPr>
        <w:ind w:firstLine="560" w:firstLineChars="200"/>
        <w:rPr>
          <w:rFonts w:ascii="仿宋_GB2312" w:eastAsia="仿宋_GB2312"/>
          <w:bCs/>
          <w:color w:val="FFFFFF"/>
          <w:kern w:val="0"/>
          <w:sz w:val="22"/>
        </w:rPr>
      </w:pPr>
      <w:r>
        <w:rPr>
          <w:rFonts w:ascii="仿宋_GB2312" w:eastAsia="仿宋_GB2312"/>
          <w:color w:val="000000"/>
          <w:sz w:val="28"/>
          <w:szCs w:val="28"/>
        </w:rPr>
        <w:t>201</w:t>
      </w:r>
      <w:r>
        <w:rPr>
          <w:rFonts w:hint="eastAsia" w:ascii="仿宋_GB2312" w:eastAsia="仿宋_GB2312"/>
          <w:color w:val="000000"/>
          <w:sz w:val="28"/>
          <w:szCs w:val="28"/>
          <w:lang w:val="en-US" w:eastAsia="zh-CN"/>
        </w:rPr>
        <w:t>8</w:t>
      </w:r>
      <w:r>
        <w:rPr>
          <w:rFonts w:hint="eastAsia" w:ascii="仿宋_GB2312" w:eastAsia="仿宋_GB2312"/>
          <w:color w:val="000000"/>
          <w:sz w:val="28"/>
          <w:szCs w:val="28"/>
        </w:rPr>
        <w:t>届本科生继续深造国内升学1</w:t>
      </w:r>
      <w:r>
        <w:rPr>
          <w:rFonts w:hint="eastAsia" w:ascii="仿宋_GB2312" w:eastAsia="仿宋_GB2312"/>
          <w:color w:val="000000"/>
          <w:sz w:val="28"/>
          <w:szCs w:val="28"/>
          <w:lang w:val="en-US" w:eastAsia="zh-CN"/>
        </w:rPr>
        <w:t>4</w:t>
      </w:r>
      <w:r>
        <w:rPr>
          <w:rFonts w:hint="eastAsia" w:ascii="仿宋_GB2312" w:eastAsia="仿宋_GB2312"/>
          <w:color w:val="000000"/>
          <w:sz w:val="28"/>
          <w:szCs w:val="28"/>
        </w:rPr>
        <w:t>1人，占升学总人数的7</w:t>
      </w:r>
      <w:r>
        <w:rPr>
          <w:rFonts w:hint="eastAsia" w:ascii="仿宋_GB2312" w:eastAsia="仿宋_GB2312"/>
          <w:color w:val="000000"/>
          <w:sz w:val="28"/>
          <w:szCs w:val="28"/>
          <w:lang w:val="en-US" w:eastAsia="zh-CN"/>
        </w:rPr>
        <w:t>7.90</w:t>
      </w:r>
      <w:r>
        <w:rPr>
          <w:rFonts w:ascii="仿宋_GB2312" w:eastAsia="仿宋_GB2312"/>
          <w:color w:val="000000"/>
          <w:sz w:val="28"/>
          <w:szCs w:val="28"/>
        </w:rPr>
        <w:t>%</w:t>
      </w:r>
      <w:r>
        <w:rPr>
          <w:rFonts w:hint="eastAsia" w:ascii="仿宋_GB2312" w:eastAsia="仿宋_GB2312"/>
          <w:color w:val="000000"/>
          <w:sz w:val="28"/>
          <w:szCs w:val="28"/>
        </w:rPr>
        <w:t>，出国（境）升学4</w:t>
      </w:r>
      <w:r>
        <w:rPr>
          <w:rFonts w:hint="eastAsia" w:ascii="仿宋_GB2312" w:eastAsia="仿宋_GB2312"/>
          <w:color w:val="000000"/>
          <w:sz w:val="28"/>
          <w:szCs w:val="28"/>
          <w:lang w:val="en-US" w:eastAsia="zh-CN"/>
        </w:rPr>
        <w:t>0</w:t>
      </w:r>
      <w:r>
        <w:rPr>
          <w:rFonts w:hint="eastAsia" w:ascii="仿宋_GB2312" w:eastAsia="仿宋_GB2312"/>
          <w:color w:val="000000"/>
          <w:sz w:val="28"/>
          <w:szCs w:val="28"/>
        </w:rPr>
        <w:t>人，占升学总人数的2</w:t>
      </w:r>
      <w:r>
        <w:rPr>
          <w:rFonts w:hint="eastAsia" w:ascii="仿宋_GB2312" w:eastAsia="仿宋_GB2312"/>
          <w:color w:val="000000"/>
          <w:sz w:val="28"/>
          <w:szCs w:val="28"/>
          <w:lang w:val="en-US" w:eastAsia="zh-CN"/>
        </w:rPr>
        <w:t>2.10</w:t>
      </w:r>
      <w:r>
        <w:rPr>
          <w:rFonts w:hint="eastAsia" w:ascii="仿宋_GB2312" w:eastAsia="仿宋_GB2312"/>
          <w:color w:val="000000"/>
          <w:sz w:val="28"/>
          <w:szCs w:val="28"/>
        </w:rPr>
        <w:t>%，具体情况详见图2-4。</w:t>
      </w:r>
    </w:p>
    <w:p>
      <w:pPr>
        <w:jc w:val="center"/>
        <w:rPr>
          <w:rFonts w:hint="eastAsia" w:ascii="仿宋_GB2312" w:eastAsia="仿宋_GB2312"/>
          <w:b/>
          <w:color w:val="000000"/>
          <w:sz w:val="28"/>
          <w:szCs w:val="28"/>
        </w:rPr>
      </w:pPr>
      <w:r>
        <w:rPr>
          <w:rFonts w:hint="eastAsia" w:ascii="仿宋_GB2312" w:eastAsia="仿宋_GB2312"/>
          <w:b/>
          <w:color w:val="000000"/>
          <w:sz w:val="28"/>
          <w:szCs w:val="28"/>
        </w:rPr>
        <w:br w:type="page"/>
      </w:r>
    </w:p>
    <w:p>
      <w:pPr>
        <w:jc w:val="center"/>
        <w:rPr>
          <w:rFonts w:ascii="仿宋_GB2312" w:eastAsia="仿宋_GB2312"/>
          <w:b/>
          <w:color w:val="000000"/>
          <w:sz w:val="28"/>
          <w:szCs w:val="28"/>
        </w:rPr>
      </w:pPr>
      <w:r>
        <w:rPr>
          <w:rFonts w:hint="eastAsia" w:ascii="仿宋_GB2312" w:eastAsia="仿宋_GB2312"/>
          <w:b/>
          <w:color w:val="000000"/>
          <w:sz w:val="28"/>
          <w:szCs w:val="28"/>
        </w:rPr>
        <w:t>图</w:t>
      </w:r>
      <w:r>
        <w:rPr>
          <w:rFonts w:ascii="仿宋_GB2312" w:eastAsia="仿宋_GB2312"/>
          <w:b/>
          <w:color w:val="000000"/>
          <w:sz w:val="28"/>
          <w:szCs w:val="28"/>
        </w:rPr>
        <w:t>2-</w:t>
      </w:r>
      <w:r>
        <w:rPr>
          <w:rFonts w:hint="eastAsia" w:ascii="仿宋_GB2312" w:eastAsia="仿宋_GB2312"/>
          <w:b/>
          <w:color w:val="000000"/>
          <w:sz w:val="28"/>
          <w:szCs w:val="28"/>
        </w:rPr>
        <w:t xml:space="preserve">4  </w:t>
      </w:r>
      <w:r>
        <w:rPr>
          <w:rFonts w:hint="eastAsia" w:ascii="仿宋_GB2312" w:eastAsia="仿宋_GB2312"/>
          <w:b/>
          <w:color w:val="000000"/>
          <w:sz w:val="28"/>
          <w:szCs w:val="28"/>
          <w:lang w:val="en-US" w:eastAsia="zh-CN"/>
        </w:rPr>
        <w:t>2018届本科毕业生</w:t>
      </w:r>
      <w:r>
        <w:rPr>
          <w:rFonts w:hint="eastAsia" w:ascii="仿宋_GB2312" w:eastAsia="仿宋_GB2312"/>
          <w:b/>
          <w:color w:val="000000"/>
          <w:sz w:val="28"/>
          <w:szCs w:val="28"/>
        </w:rPr>
        <w:t>国内外升学对比图</w:t>
      </w:r>
    </w:p>
    <w:p>
      <w:pPr>
        <w:rPr>
          <w:rFonts w:ascii="仿宋_GB2312" w:eastAsia="仿宋_GB2312"/>
          <w:b/>
          <w:color w:val="000000"/>
          <w:sz w:val="28"/>
          <w:szCs w:val="28"/>
        </w:rPr>
      </w:pPr>
      <w:r>
        <w:drawing>
          <wp:inline distT="0" distB="0" distL="114300" distR="114300">
            <wp:extent cx="4962525" cy="2743200"/>
            <wp:effectExtent l="4445" t="4445" r="5080" b="1460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rPr>
          <w:rFonts w:ascii="仿宋_GB2312" w:eastAsia="仿宋_GB2312"/>
          <w:b/>
          <w:color w:val="000000"/>
          <w:sz w:val="28"/>
          <w:szCs w:val="28"/>
        </w:rPr>
      </w:pPr>
    </w:p>
    <w:p>
      <w:pPr>
        <w:pStyle w:val="4"/>
        <w:spacing w:before="0" w:after="0"/>
        <w:rPr>
          <w:rFonts w:ascii="仿宋_GB2312" w:eastAsia="仿宋_GB2312"/>
          <w:color w:val="1F497D" w:themeColor="text2"/>
          <w:sz w:val="28"/>
          <w:szCs w:val="28"/>
          <w14:textFill>
            <w14:solidFill>
              <w14:schemeClr w14:val="tx2"/>
            </w14:solidFill>
          </w14:textFill>
        </w:rPr>
      </w:pPr>
      <w:bookmarkStart w:id="52" w:name="_Toc15066"/>
      <w:bookmarkStart w:id="53" w:name="_Toc496819315"/>
      <w:bookmarkStart w:id="54" w:name="_Toc3541"/>
      <w:r>
        <w:rPr>
          <w:rFonts w:hint="eastAsia" w:ascii="仿宋_GB2312" w:eastAsia="仿宋_GB2312"/>
          <w:color w:val="1F497D" w:themeColor="text2"/>
          <w:sz w:val="28"/>
          <w:szCs w:val="28"/>
          <w14:textFill>
            <w14:solidFill>
              <w14:schemeClr w14:val="tx2"/>
            </w14:solidFill>
          </w14:textFill>
        </w:rPr>
        <w:t>2.3.6 重点流向院校</w:t>
      </w:r>
      <w:bookmarkEnd w:id="52"/>
      <w:bookmarkEnd w:id="53"/>
      <w:bookmarkEnd w:id="54"/>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w:t>
      </w:r>
      <w:r>
        <w:rPr>
          <w:rFonts w:ascii="仿宋_GB2312" w:eastAsia="仿宋_GB2312"/>
          <w:color w:val="000000"/>
          <w:sz w:val="28"/>
          <w:szCs w:val="28"/>
        </w:rPr>
        <w:t>1</w:t>
      </w:r>
      <w:r>
        <w:rPr>
          <w:rFonts w:hint="eastAsia" w:ascii="仿宋_GB2312" w:eastAsia="仿宋_GB2312"/>
          <w:color w:val="000000"/>
          <w:sz w:val="28"/>
          <w:szCs w:val="28"/>
        </w:rPr>
        <w:t>）国内升学</w:t>
      </w:r>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我校</w:t>
      </w:r>
      <w:r>
        <w:rPr>
          <w:rFonts w:ascii="仿宋_GB2312" w:eastAsia="仿宋_GB2312"/>
          <w:color w:val="000000"/>
          <w:sz w:val="28"/>
          <w:szCs w:val="28"/>
        </w:rPr>
        <w:t xml:space="preserve"> 201</w:t>
      </w:r>
      <w:r>
        <w:rPr>
          <w:rFonts w:hint="eastAsia" w:ascii="仿宋_GB2312" w:eastAsia="仿宋_GB2312"/>
          <w:color w:val="000000"/>
          <w:sz w:val="28"/>
          <w:szCs w:val="28"/>
          <w:lang w:val="en-US" w:eastAsia="zh-CN"/>
        </w:rPr>
        <w:t>8届</w:t>
      </w:r>
      <w:r>
        <w:rPr>
          <w:rFonts w:hint="eastAsia" w:ascii="仿宋_GB2312" w:eastAsia="仿宋_GB2312"/>
          <w:color w:val="000000"/>
          <w:sz w:val="28"/>
          <w:szCs w:val="28"/>
        </w:rPr>
        <w:t>毕业生中选择国内升学的学生共有</w:t>
      </w:r>
      <w:r>
        <w:rPr>
          <w:rFonts w:ascii="仿宋_GB2312" w:eastAsia="仿宋_GB2312"/>
          <w:color w:val="000000"/>
          <w:sz w:val="28"/>
          <w:szCs w:val="28"/>
        </w:rPr>
        <w:t xml:space="preserve"> 1</w:t>
      </w:r>
      <w:r>
        <w:rPr>
          <w:rFonts w:hint="eastAsia" w:ascii="仿宋_GB2312" w:eastAsia="仿宋_GB2312"/>
          <w:color w:val="000000"/>
          <w:sz w:val="28"/>
          <w:szCs w:val="28"/>
          <w:lang w:val="en-US" w:eastAsia="zh-CN"/>
        </w:rPr>
        <w:t>4</w:t>
      </w:r>
      <w:r>
        <w:rPr>
          <w:rFonts w:hint="eastAsia" w:ascii="仿宋_GB2312" w:eastAsia="仿宋_GB2312"/>
          <w:color w:val="000000"/>
          <w:sz w:val="28"/>
          <w:szCs w:val="28"/>
        </w:rPr>
        <w:t>1人，绝大多数选择省内高校，具体情况详见表</w:t>
      </w:r>
      <w:r>
        <w:rPr>
          <w:rFonts w:ascii="仿宋_GB2312" w:eastAsia="仿宋_GB2312"/>
          <w:color w:val="000000"/>
          <w:sz w:val="28"/>
          <w:szCs w:val="28"/>
        </w:rPr>
        <w:t>2-</w:t>
      </w:r>
      <w:r>
        <w:rPr>
          <w:rFonts w:hint="eastAsia" w:ascii="仿宋_GB2312" w:eastAsia="仿宋_GB2312"/>
          <w:color w:val="000000"/>
          <w:sz w:val="28"/>
          <w:szCs w:val="28"/>
        </w:rPr>
        <w:t>7。</w:t>
      </w:r>
    </w:p>
    <w:p>
      <w:pPr>
        <w:jc w:val="center"/>
        <w:rPr>
          <w:rFonts w:ascii="仿宋_GB2312" w:eastAsia="仿宋_GB2312"/>
          <w:b/>
          <w:color w:val="000000"/>
          <w:sz w:val="28"/>
          <w:szCs w:val="28"/>
        </w:rPr>
      </w:pPr>
      <w:r>
        <w:rPr>
          <w:rFonts w:hint="eastAsia" w:ascii="仿宋_GB2312" w:eastAsia="仿宋_GB2312"/>
          <w:b/>
          <w:color w:val="000000"/>
          <w:sz w:val="28"/>
          <w:szCs w:val="28"/>
        </w:rPr>
        <w:t>表</w:t>
      </w:r>
      <w:r>
        <w:rPr>
          <w:rFonts w:ascii="仿宋_GB2312" w:eastAsia="仿宋_GB2312"/>
          <w:b/>
          <w:color w:val="000000"/>
          <w:sz w:val="28"/>
          <w:szCs w:val="28"/>
        </w:rPr>
        <w:t>2-</w:t>
      </w:r>
      <w:r>
        <w:rPr>
          <w:rFonts w:hint="eastAsia" w:ascii="仿宋_GB2312" w:eastAsia="仿宋_GB2312"/>
          <w:b/>
          <w:color w:val="000000"/>
          <w:sz w:val="28"/>
          <w:szCs w:val="28"/>
        </w:rPr>
        <w:t xml:space="preserve">7  </w:t>
      </w:r>
      <w:r>
        <w:rPr>
          <w:rFonts w:ascii="仿宋_GB2312" w:eastAsia="仿宋_GB2312"/>
          <w:b/>
          <w:color w:val="000000"/>
          <w:sz w:val="28"/>
          <w:szCs w:val="28"/>
        </w:rPr>
        <w:t>201</w:t>
      </w:r>
      <w:r>
        <w:rPr>
          <w:rFonts w:hint="eastAsia" w:ascii="仿宋_GB2312" w:eastAsia="仿宋_GB2312"/>
          <w:b/>
          <w:color w:val="000000"/>
          <w:sz w:val="28"/>
          <w:szCs w:val="28"/>
          <w:lang w:val="en-US" w:eastAsia="zh-CN"/>
        </w:rPr>
        <w:t>8</w:t>
      </w:r>
      <w:r>
        <w:rPr>
          <w:rFonts w:hint="eastAsia" w:ascii="仿宋_GB2312" w:eastAsia="仿宋_GB2312"/>
          <w:b/>
          <w:color w:val="000000"/>
          <w:sz w:val="28"/>
          <w:szCs w:val="28"/>
        </w:rPr>
        <w:t>届毕业生国内升学主要流向院校统计表</w:t>
      </w:r>
    </w:p>
    <w:tbl>
      <w:tblPr>
        <w:tblStyle w:val="22"/>
        <w:tblW w:w="8391" w:type="dxa"/>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
      <w:tblGrid>
        <w:gridCol w:w="2573"/>
        <w:gridCol w:w="1622"/>
        <w:gridCol w:w="2591"/>
        <w:gridCol w:w="1605"/>
      </w:tblGrid>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FFFFFF" w:sz="4" w:space="0"/>
              <w:right w:val="single" w:color="8064A2"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themeColor="background1"/>
                <w:kern w:val="0"/>
                <w:sz w:val="28"/>
                <w:szCs w:val="28"/>
                <w14:textFill>
                  <w14:solidFill>
                    <w14:schemeClr w14:val="bg1"/>
                  </w14:solidFill>
                </w14:textFill>
              </w:rPr>
            </w:pPr>
            <w:r>
              <w:rPr>
                <w:rFonts w:hint="eastAsia" w:ascii="黑体" w:hAnsi="黑体" w:eastAsia="黑体" w:cs="黑体"/>
                <w:b/>
                <w:bCs/>
                <w:color w:val="FFFFFF" w:themeColor="background1"/>
                <w:kern w:val="0"/>
                <w:sz w:val="28"/>
                <w:szCs w:val="28"/>
                <w14:textFill>
                  <w14:solidFill>
                    <w14:schemeClr w14:val="bg1"/>
                  </w14:solidFill>
                </w14:textFill>
              </w:rPr>
              <w:t>录取学校</w:t>
            </w:r>
          </w:p>
        </w:tc>
        <w:tc>
          <w:tcPr>
            <w:tcW w:w="1622" w:type="dxa"/>
            <w:tcBorders>
              <w:top w:val="single" w:color="8064A2" w:sz="8" w:space="0"/>
              <w:left w:val="single" w:color="8064A2" w:sz="8" w:space="0"/>
              <w:bottom w:val="single" w:color="FFFFFF" w:sz="4" w:space="0"/>
              <w:right w:val="single" w:color="8064A2"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themeColor="background1"/>
                <w:kern w:val="0"/>
                <w:sz w:val="28"/>
                <w:szCs w:val="28"/>
                <w14:textFill>
                  <w14:solidFill>
                    <w14:schemeClr w14:val="bg1"/>
                  </w14:solidFill>
                </w14:textFill>
              </w:rPr>
            </w:pPr>
            <w:r>
              <w:rPr>
                <w:rFonts w:hint="eastAsia" w:ascii="黑体" w:hAnsi="黑体" w:eastAsia="黑体" w:cs="黑体"/>
                <w:b/>
                <w:bCs/>
                <w:color w:val="FFFFFF" w:themeColor="background1"/>
                <w:kern w:val="0"/>
                <w:sz w:val="28"/>
                <w:szCs w:val="28"/>
                <w14:textFill>
                  <w14:solidFill>
                    <w14:schemeClr w14:val="bg1"/>
                  </w14:solidFill>
                </w14:textFill>
              </w:rPr>
              <w:t>录取人数</w:t>
            </w:r>
          </w:p>
        </w:tc>
        <w:tc>
          <w:tcPr>
            <w:tcW w:w="2591" w:type="dxa"/>
            <w:tcBorders>
              <w:top w:val="single" w:color="8064A2" w:sz="8" w:space="0"/>
              <w:left w:val="single" w:color="8064A2" w:sz="8" w:space="0"/>
              <w:bottom w:val="single" w:color="FFFFFF" w:sz="4" w:space="0"/>
              <w:right w:val="single" w:color="8064A2"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themeColor="background1"/>
                <w:kern w:val="0"/>
                <w:sz w:val="28"/>
                <w:szCs w:val="28"/>
                <w14:textFill>
                  <w14:solidFill>
                    <w14:schemeClr w14:val="bg1"/>
                  </w14:solidFill>
                </w14:textFill>
              </w:rPr>
            </w:pPr>
            <w:r>
              <w:rPr>
                <w:rFonts w:hint="eastAsia" w:ascii="黑体" w:hAnsi="黑体" w:eastAsia="黑体" w:cs="黑体"/>
                <w:b/>
                <w:bCs/>
                <w:color w:val="FFFFFF" w:themeColor="background1"/>
                <w:kern w:val="0"/>
                <w:sz w:val="28"/>
                <w:szCs w:val="28"/>
                <w14:textFill>
                  <w14:solidFill>
                    <w14:schemeClr w14:val="bg1"/>
                  </w14:solidFill>
                </w14:textFill>
              </w:rPr>
              <w:t>录取学校</w:t>
            </w:r>
          </w:p>
        </w:tc>
        <w:tc>
          <w:tcPr>
            <w:tcW w:w="1605" w:type="dxa"/>
            <w:tcBorders>
              <w:top w:val="single" w:color="8064A2" w:sz="8" w:space="0"/>
              <w:left w:val="single" w:color="8064A2" w:sz="8" w:space="0"/>
              <w:bottom w:val="single" w:color="FFFFFF" w:sz="4" w:space="0"/>
              <w:right w:val="single" w:color="8064A2" w:sz="8" w:space="0"/>
            </w:tcBorders>
            <w:shd w:val="clear" w:color="auto" w:fill="8064A2"/>
            <w:vAlign w:val="center"/>
          </w:tcPr>
          <w:p>
            <w:pPr>
              <w:widowControl/>
              <w:spacing w:before="0" w:after="0" w:line="240" w:lineRule="auto"/>
              <w:jc w:val="center"/>
              <w:rPr>
                <w:rFonts w:hint="eastAsia" w:ascii="黑体" w:hAnsi="黑体" w:eastAsia="黑体" w:cs="黑体"/>
                <w:b/>
                <w:bCs/>
                <w:color w:val="FFFFFF" w:themeColor="background1"/>
                <w:kern w:val="0"/>
                <w:sz w:val="28"/>
                <w:szCs w:val="28"/>
                <w14:textFill>
                  <w14:solidFill>
                    <w14:schemeClr w14:val="bg1"/>
                  </w14:solidFill>
                </w14:textFill>
              </w:rPr>
            </w:pPr>
            <w:r>
              <w:rPr>
                <w:rFonts w:hint="eastAsia" w:ascii="黑体" w:hAnsi="黑体" w:eastAsia="黑体" w:cs="黑体"/>
                <w:b/>
                <w:bCs/>
                <w:color w:val="FFFFFF" w:themeColor="background1"/>
                <w:kern w:val="0"/>
                <w:sz w:val="28"/>
                <w:szCs w:val="28"/>
                <w14:textFill>
                  <w14:solidFill>
                    <w14:schemeClr w14:val="bg1"/>
                  </w14:solidFill>
                </w14:textFill>
              </w:rPr>
              <w:t>录取人数</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天津</w:t>
            </w:r>
            <w:r>
              <w:rPr>
                <w:rFonts w:hint="eastAsia" w:ascii="仿宋" w:hAnsi="仿宋" w:eastAsia="仿宋" w:cs="宋体"/>
                <w:b/>
                <w:bCs/>
                <w:color w:val="000000"/>
                <w:kern w:val="0"/>
                <w:sz w:val="24"/>
                <w:szCs w:val="24"/>
                <w:lang w:eastAsia="zh-CN"/>
              </w:rPr>
              <w:t>工业</w:t>
            </w:r>
            <w:r>
              <w:rPr>
                <w:rFonts w:hint="eastAsia" w:ascii="仿宋" w:hAnsi="仿宋" w:eastAsia="仿宋" w:cs="宋体"/>
                <w:b/>
                <w:bCs/>
                <w:color w:val="000000"/>
                <w:kern w:val="0"/>
                <w:sz w:val="24"/>
                <w:szCs w:val="24"/>
              </w:rPr>
              <w:t>大学</w:t>
            </w:r>
          </w:p>
        </w:tc>
        <w:tc>
          <w:tcPr>
            <w:tcW w:w="1622"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rPr>
              <w:t>江西师范大学</w:t>
            </w:r>
          </w:p>
        </w:tc>
        <w:tc>
          <w:tcPr>
            <w:tcW w:w="1605"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湖南大学</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29</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rPr>
              <w:t>西南财经大学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长沙理工大学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12</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rPr>
              <w:t>深圳大学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中南大学</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4</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rPr>
              <w:t>华东</w:t>
            </w:r>
            <w:r>
              <w:rPr>
                <w:rFonts w:hint="eastAsia" w:ascii="仿宋" w:hAnsi="仿宋" w:eastAsia="仿宋" w:cs="宋体"/>
                <w:b/>
                <w:color w:val="000000"/>
                <w:kern w:val="0"/>
                <w:sz w:val="24"/>
                <w:szCs w:val="24"/>
                <w:lang w:eastAsia="zh-CN"/>
              </w:rPr>
              <w:t>理工大学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浙江工商大学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北京林业大学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广西大学</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3</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lang w:eastAsia="zh-CN"/>
              </w:rPr>
              <w:t>贵州</w:t>
            </w:r>
            <w:r>
              <w:rPr>
                <w:rFonts w:hint="eastAsia" w:ascii="仿宋" w:hAnsi="仿宋" w:eastAsia="仿宋" w:cs="宋体"/>
                <w:b/>
                <w:color w:val="000000"/>
                <w:kern w:val="0"/>
                <w:sz w:val="24"/>
                <w:szCs w:val="24"/>
              </w:rPr>
              <w:t>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南华大学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lang w:eastAsia="zh-CN"/>
              </w:rPr>
              <w:t>合肥工业</w:t>
            </w:r>
            <w:r>
              <w:rPr>
                <w:rFonts w:hint="eastAsia" w:ascii="仿宋" w:hAnsi="仿宋" w:eastAsia="仿宋" w:cs="宋体"/>
                <w:b/>
                <w:color w:val="000000"/>
                <w:kern w:val="0"/>
                <w:sz w:val="24"/>
                <w:szCs w:val="24"/>
              </w:rPr>
              <w:t>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河北</w:t>
            </w:r>
            <w:r>
              <w:rPr>
                <w:rFonts w:hint="eastAsia" w:ascii="仿宋" w:hAnsi="仿宋" w:eastAsia="仿宋" w:cs="宋体"/>
                <w:b/>
                <w:bCs/>
                <w:color w:val="000000"/>
                <w:kern w:val="0"/>
                <w:sz w:val="24"/>
                <w:szCs w:val="24"/>
                <w:lang w:eastAsia="zh-CN"/>
              </w:rPr>
              <w:t>金融学院</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lang w:eastAsia="zh-CN"/>
              </w:rPr>
              <w:t>湖北</w:t>
            </w:r>
            <w:r>
              <w:rPr>
                <w:rFonts w:hint="eastAsia" w:ascii="仿宋" w:hAnsi="仿宋" w:eastAsia="仿宋" w:cs="宋体"/>
                <w:b/>
                <w:color w:val="000000"/>
                <w:kern w:val="0"/>
                <w:sz w:val="24"/>
                <w:szCs w:val="24"/>
              </w:rPr>
              <w:t>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广东外语外贸大学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7</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rPr>
              <w:t>暨南大学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湖南商学院</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重庆工商大学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中南林业科技大学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4</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湖北工业大学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湖南工业大学</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湖南科技大学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广东财经大学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上海海事大学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江西财经大学</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lang w:eastAsia="zh-CN"/>
              </w:rPr>
              <w:t>杭州</w:t>
            </w:r>
            <w:r>
              <w:rPr>
                <w:rFonts w:hint="eastAsia" w:ascii="仿宋" w:hAnsi="仿宋" w:eastAsia="仿宋" w:cs="宋体"/>
                <w:b/>
                <w:color w:val="000000"/>
                <w:kern w:val="0"/>
                <w:sz w:val="24"/>
                <w:szCs w:val="24"/>
              </w:rPr>
              <w:t>师范大学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西安交通大学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rPr>
              <w:t>南昌大学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中南财经政法大学</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6</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湖南农业大学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rPr>
              <w:t>厦门</w:t>
            </w:r>
            <w:r>
              <w:rPr>
                <w:rFonts w:hint="eastAsia" w:ascii="仿宋" w:hAnsi="仿宋" w:eastAsia="仿宋" w:cs="宋体"/>
                <w:b/>
                <w:bCs/>
                <w:color w:val="000000"/>
                <w:kern w:val="0"/>
                <w:sz w:val="24"/>
                <w:szCs w:val="24"/>
                <w:lang w:eastAsia="zh-CN"/>
              </w:rPr>
              <w:t>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rPr>
              <w:t>云南大学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lang w:eastAsia="zh-CN"/>
              </w:rPr>
              <w:t>对外经济贸易大学</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lang w:eastAsia="zh-CN"/>
              </w:rPr>
              <w:t>青岛</w:t>
            </w:r>
            <w:r>
              <w:rPr>
                <w:rFonts w:hint="eastAsia" w:ascii="仿宋" w:hAnsi="仿宋" w:eastAsia="仿宋" w:cs="宋体"/>
                <w:b/>
                <w:color w:val="000000"/>
                <w:kern w:val="0"/>
                <w:sz w:val="24"/>
                <w:szCs w:val="24"/>
              </w:rPr>
              <w:t>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湘潭大学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6</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上海对外经贸大学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4</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广州大学</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lang w:eastAsia="zh-CN"/>
              </w:rPr>
              <w:t>陕西</w:t>
            </w:r>
            <w:r>
              <w:rPr>
                <w:rFonts w:hint="eastAsia" w:ascii="仿宋" w:hAnsi="仿宋" w:eastAsia="仿宋" w:cs="宋体"/>
                <w:b/>
                <w:color w:val="000000"/>
                <w:kern w:val="0"/>
                <w:sz w:val="24"/>
                <w:szCs w:val="24"/>
              </w:rPr>
              <w:t>师范大学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东北财大</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rPr>
              <w:t>湖南师范大学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lang w:eastAsia="zh-CN"/>
              </w:rPr>
              <w:t>汕头</w:t>
            </w:r>
            <w:r>
              <w:rPr>
                <w:rFonts w:hint="eastAsia" w:ascii="仿宋" w:hAnsi="仿宋" w:eastAsia="仿宋" w:cs="宋体"/>
                <w:b/>
                <w:bCs/>
                <w:color w:val="000000"/>
                <w:kern w:val="0"/>
                <w:sz w:val="24"/>
                <w:szCs w:val="24"/>
              </w:rPr>
              <w:t>大学</w:t>
            </w:r>
          </w:p>
        </w:tc>
        <w:tc>
          <w:tcPr>
            <w:tcW w:w="1622"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ascii="仿宋" w:hAnsi="仿宋" w:eastAsia="仿宋" w:cs="宋体"/>
                <w:b/>
                <w:color w:val="000000"/>
                <w:kern w:val="0"/>
                <w:sz w:val="24"/>
                <w:szCs w:val="24"/>
              </w:rPr>
            </w:pPr>
            <w:r>
              <w:rPr>
                <w:rFonts w:hint="eastAsia" w:ascii="仿宋" w:hAnsi="仿宋" w:eastAsia="仿宋" w:cs="宋体"/>
                <w:b/>
                <w:color w:val="000000"/>
                <w:kern w:val="0"/>
                <w:sz w:val="24"/>
                <w:szCs w:val="24"/>
              </w:rPr>
              <w:t>中国政法大学</w:t>
            </w:r>
          </w:p>
        </w:tc>
        <w:tc>
          <w:tcPr>
            <w:tcW w:w="160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lang w:eastAsia="zh-CN"/>
              </w:rPr>
              <w:t>上海</w:t>
            </w:r>
            <w:r>
              <w:rPr>
                <w:rFonts w:hint="eastAsia" w:ascii="仿宋" w:hAnsi="仿宋" w:eastAsia="仿宋" w:cs="宋体"/>
                <w:b/>
                <w:bCs/>
                <w:color w:val="000000"/>
                <w:kern w:val="0"/>
                <w:sz w:val="24"/>
                <w:szCs w:val="24"/>
              </w:rPr>
              <w:t>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both"/>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 xml:space="preserve">     上海师范大学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lang w:eastAsia="zh-CN"/>
              </w:rPr>
              <w:t>上海理工大学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首都经济贸易大学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lang w:eastAsia="zh-CN"/>
              </w:rPr>
              <w:t>苏州大学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武汉大学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lang w:eastAsia="zh-CN"/>
              </w:rPr>
              <w:t>武汉理工大学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西安财经学院</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2</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lang w:eastAsia="zh-CN"/>
              </w:rPr>
              <w:t>浙江师范大学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中国财政科学研究院</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73"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lang w:eastAsia="zh-CN"/>
              </w:rPr>
              <w:t>中国人民大学</w:t>
            </w:r>
          </w:p>
        </w:tc>
        <w:tc>
          <w:tcPr>
            <w:tcW w:w="1622"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c>
          <w:tcPr>
            <w:tcW w:w="2591"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color w:val="000000"/>
                <w:kern w:val="0"/>
                <w:sz w:val="24"/>
                <w:szCs w:val="24"/>
                <w:lang w:eastAsia="zh-CN"/>
              </w:rPr>
            </w:pPr>
            <w:r>
              <w:rPr>
                <w:rFonts w:hint="eastAsia" w:ascii="仿宋" w:hAnsi="仿宋" w:eastAsia="仿宋" w:cs="宋体"/>
                <w:b/>
                <w:color w:val="000000"/>
                <w:kern w:val="0"/>
                <w:sz w:val="24"/>
                <w:szCs w:val="24"/>
                <w:lang w:eastAsia="zh-CN"/>
              </w:rPr>
              <w:t>中央财经大学</w:t>
            </w:r>
          </w:p>
        </w:tc>
        <w:tc>
          <w:tcPr>
            <w:tcW w:w="1605" w:type="dxa"/>
            <w:tcBorders>
              <w:top w:val="single" w:color="8064A2" w:sz="8" w:space="0"/>
              <w:left w:val="single" w:color="8064A2" w:sz="8" w:space="0"/>
              <w:bottom w:val="single" w:color="8064A2" w:sz="8" w:space="0"/>
              <w:right w:val="single" w:color="8064A2" w:sz="8" w:space="0"/>
              <w:insideH w:val="single" w:sz="8" w:space="0"/>
            </w:tcBorders>
            <w:shd w:val="clear" w:color="auto" w:fill="FFFFFF"/>
            <w:vAlign w:val="center"/>
          </w:tcPr>
          <w:p>
            <w:pPr>
              <w:widowControl/>
              <w:jc w:val="center"/>
              <w:rPr>
                <w:rFonts w:hint="eastAsia" w:ascii="仿宋" w:hAnsi="仿宋" w:eastAsia="仿宋" w:cs="宋体"/>
                <w:b/>
                <w:color w:val="000000"/>
                <w:kern w:val="0"/>
                <w:sz w:val="24"/>
                <w:szCs w:val="24"/>
                <w:lang w:val="en-US" w:eastAsia="zh-CN"/>
              </w:rPr>
            </w:pPr>
            <w:r>
              <w:rPr>
                <w:rFonts w:hint="eastAsia" w:ascii="仿宋" w:hAnsi="仿宋" w:eastAsia="仿宋" w:cs="宋体"/>
                <w:b/>
                <w:color w:val="000000"/>
                <w:kern w:val="0"/>
                <w:sz w:val="24"/>
                <w:szCs w:val="24"/>
                <w:lang w:val="en-US" w:eastAsia="zh-CN"/>
              </w:rPr>
              <w:t>1</w:t>
            </w:r>
          </w:p>
        </w:tc>
      </w:tr>
    </w:tbl>
    <w:p>
      <w:pPr>
        <w:ind w:firstLine="560" w:firstLineChars="200"/>
        <w:rPr>
          <w:rFonts w:ascii="仿宋_GB2312" w:eastAsia="仿宋_GB2312"/>
          <w:color w:val="000000"/>
          <w:sz w:val="28"/>
          <w:szCs w:val="28"/>
        </w:rPr>
      </w:pPr>
      <w:r>
        <w:rPr>
          <w:rFonts w:hint="eastAsia" w:ascii="仿宋_GB2312" w:eastAsia="仿宋_GB2312"/>
          <w:color w:val="000000"/>
          <w:sz w:val="28"/>
          <w:szCs w:val="28"/>
        </w:rPr>
        <w:t>（</w:t>
      </w:r>
      <w:r>
        <w:rPr>
          <w:rFonts w:ascii="仿宋_GB2312" w:eastAsia="仿宋_GB2312"/>
          <w:color w:val="000000"/>
          <w:sz w:val="28"/>
          <w:szCs w:val="28"/>
        </w:rPr>
        <w:t>2</w:t>
      </w:r>
      <w:r>
        <w:rPr>
          <w:rFonts w:hint="eastAsia" w:ascii="仿宋_GB2312" w:eastAsia="仿宋_GB2312"/>
          <w:color w:val="000000"/>
          <w:sz w:val="28"/>
          <w:szCs w:val="28"/>
        </w:rPr>
        <w:t>）出国（境）深造</w:t>
      </w:r>
    </w:p>
    <w:p>
      <w:pPr>
        <w:jc w:val="left"/>
        <w:rPr>
          <w:rFonts w:ascii="仿宋_GB2312" w:eastAsia="仿宋_GB2312"/>
          <w:b/>
          <w:color w:val="000000"/>
          <w:sz w:val="28"/>
          <w:szCs w:val="28"/>
        </w:rPr>
      </w:pPr>
      <w:r>
        <w:rPr>
          <w:rFonts w:ascii="仿宋_GB2312" w:eastAsia="仿宋_GB2312"/>
          <w:color w:val="000000"/>
          <w:sz w:val="28"/>
          <w:szCs w:val="28"/>
        </w:rPr>
        <w:t xml:space="preserve">  201</w:t>
      </w:r>
      <w:r>
        <w:rPr>
          <w:rFonts w:hint="eastAsia" w:ascii="仿宋_GB2312" w:eastAsia="仿宋_GB2312"/>
          <w:color w:val="000000"/>
          <w:sz w:val="28"/>
          <w:szCs w:val="28"/>
          <w:lang w:val="en-US" w:eastAsia="zh-CN"/>
        </w:rPr>
        <w:t>8</w:t>
      </w:r>
      <w:r>
        <w:rPr>
          <w:rFonts w:hint="eastAsia" w:ascii="仿宋_GB2312" w:eastAsia="仿宋_GB2312"/>
          <w:color w:val="000000"/>
          <w:sz w:val="28"/>
          <w:szCs w:val="28"/>
        </w:rPr>
        <w:t>年毕业生中选择出国（境）深造的学生共计</w:t>
      </w:r>
      <w:r>
        <w:rPr>
          <w:rFonts w:hint="eastAsia" w:ascii="仿宋_GB2312" w:eastAsia="仿宋_GB2312"/>
          <w:color w:val="000000" w:themeColor="text1"/>
          <w:sz w:val="28"/>
          <w:szCs w:val="28"/>
          <w14:textFill>
            <w14:solidFill>
              <w14:schemeClr w14:val="tx1"/>
            </w14:solidFill>
          </w14:textFill>
        </w:rPr>
        <w:t>4</w:t>
      </w:r>
      <w:r>
        <w:rPr>
          <w:rFonts w:hint="eastAsia" w:ascii="仿宋_GB2312" w:eastAsia="仿宋_GB2312"/>
          <w:color w:val="000000" w:themeColor="text1"/>
          <w:sz w:val="28"/>
          <w:szCs w:val="28"/>
          <w:lang w:val="en-US" w:eastAsia="zh-CN"/>
          <w14:textFill>
            <w14:solidFill>
              <w14:schemeClr w14:val="tx1"/>
            </w14:solidFill>
          </w14:textFill>
        </w:rPr>
        <w:t>1</w:t>
      </w:r>
      <w:r>
        <w:rPr>
          <w:rFonts w:hint="eastAsia" w:ascii="仿宋_GB2312" w:eastAsia="仿宋_GB2312"/>
          <w:color w:val="000000" w:themeColor="text1"/>
          <w:sz w:val="28"/>
          <w:szCs w:val="28"/>
          <w14:textFill>
            <w14:solidFill>
              <w14:schemeClr w14:val="tx1"/>
            </w14:solidFill>
          </w14:textFill>
        </w:rPr>
        <w:t>人，</w:t>
      </w:r>
      <w:r>
        <w:rPr>
          <w:rFonts w:hint="eastAsia" w:ascii="仿宋_GB2312" w:eastAsia="仿宋_GB2312"/>
          <w:color w:val="000000" w:themeColor="text1"/>
          <w:sz w:val="28"/>
          <w:szCs w:val="28"/>
          <w:lang w:eastAsia="zh-CN"/>
          <w14:textFill>
            <w14:solidFill>
              <w14:schemeClr w14:val="tx1"/>
            </w14:solidFill>
          </w14:textFill>
        </w:rPr>
        <w:t>主要分布在</w:t>
      </w:r>
      <w:r>
        <w:rPr>
          <w:rFonts w:hint="eastAsia" w:ascii="仿宋_GB2312" w:eastAsia="仿宋_GB2312"/>
          <w:color w:val="000000" w:themeColor="text1"/>
          <w:sz w:val="28"/>
          <w:szCs w:val="28"/>
          <w14:textFill>
            <w14:solidFill>
              <w14:schemeClr w14:val="tx1"/>
            </w14:solidFill>
          </w14:textFill>
        </w:rPr>
        <w:t>澳大利亚昆士兰大学</w:t>
      </w:r>
      <w:r>
        <w:rPr>
          <w:rFonts w:hint="eastAsia" w:ascii="仿宋_GB2312" w:eastAsia="仿宋_GB2312"/>
          <w:color w:val="000000" w:themeColor="text1"/>
          <w:sz w:val="28"/>
          <w:szCs w:val="28"/>
          <w:lang w:eastAsia="zh-CN"/>
          <w14:textFill>
            <w14:solidFill>
              <w14:schemeClr w14:val="tx1"/>
            </w14:solidFill>
          </w14:textFill>
        </w:rPr>
        <w:t>、澳大利亚莫纳什大学、澳大利亚悉尼大学、爱尔兰国立科克大学、法国里昂大学、韩国高丽大学、日本富士国际语学院、日本武藏野学院大学、日本语学校、香港浸会大学、新西兰商学院、英国阿伯丁大学、英国卡迪夫大学、英国肯特大学、英国利物浦大学、英国曼彻斯特大学、英国诺丁汉大学、英国英国诺丁汉大学、英国约克大学等国家和地区。</w:t>
      </w:r>
    </w:p>
    <w:p>
      <w:pPr>
        <w:pStyle w:val="4"/>
        <w:spacing w:before="0" w:after="0"/>
        <w:rPr>
          <w:rFonts w:ascii="仿宋_GB2312" w:eastAsia="仿宋_GB2312"/>
          <w:color w:val="1F497D" w:themeColor="text2"/>
          <w:sz w:val="28"/>
          <w:szCs w:val="28"/>
          <w14:textFill>
            <w14:solidFill>
              <w14:schemeClr w14:val="tx2"/>
            </w14:solidFill>
          </w14:textFill>
        </w:rPr>
      </w:pPr>
      <w:bookmarkStart w:id="55" w:name="_Toc496819316"/>
      <w:bookmarkStart w:id="56" w:name="_Toc30696"/>
      <w:r>
        <w:rPr>
          <w:rFonts w:hint="eastAsia" w:ascii="仿宋_GB2312" w:eastAsia="仿宋_GB2312"/>
          <w:color w:val="1F497D" w:themeColor="text2"/>
          <w:sz w:val="28"/>
          <w:szCs w:val="28"/>
          <w14:textFill>
            <w14:solidFill>
              <w14:schemeClr w14:val="tx2"/>
            </w14:solidFill>
          </w14:textFill>
        </w:rPr>
        <w:t>2.3.7 重点单位就业</w:t>
      </w:r>
      <w:bookmarkEnd w:id="55"/>
      <w:bookmarkEnd w:id="56"/>
    </w:p>
    <w:p>
      <w:pPr>
        <w:ind w:firstLine="560" w:firstLineChars="200"/>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t>201</w:t>
      </w:r>
      <w:r>
        <w:rPr>
          <w:rFonts w:hint="eastAsia" w:ascii="仿宋_GB2312" w:eastAsia="仿宋_GB2312"/>
          <w:color w:val="000000" w:themeColor="text1"/>
          <w:sz w:val="28"/>
          <w:szCs w:val="28"/>
          <w:lang w:val="en-US" w:eastAsia="zh-CN"/>
          <w14:textFill>
            <w14:solidFill>
              <w14:schemeClr w14:val="tx1"/>
            </w14:solidFill>
          </w14:textFill>
        </w:rPr>
        <w:t>8</w:t>
      </w:r>
      <w:r>
        <w:rPr>
          <w:rFonts w:hint="eastAsia" w:ascii="仿宋_GB2312" w:eastAsia="仿宋_GB2312"/>
          <w:color w:val="000000" w:themeColor="text1"/>
          <w:sz w:val="28"/>
          <w:szCs w:val="28"/>
          <w14:textFill>
            <w14:solidFill>
              <w14:schemeClr w14:val="tx1"/>
            </w14:solidFill>
          </w14:textFill>
        </w:rPr>
        <w:t>年我校毕业生就业人数超过</w:t>
      </w:r>
      <w:r>
        <w:rPr>
          <w:rFonts w:ascii="仿宋_GB2312" w:eastAsia="仿宋_GB2312"/>
          <w:color w:val="000000" w:themeColor="text1"/>
          <w:sz w:val="28"/>
          <w:szCs w:val="28"/>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5人以上的就业单位达</w:t>
      </w:r>
      <w:r>
        <w:rPr>
          <w:rFonts w:ascii="仿宋_GB2312" w:eastAsia="仿宋_GB2312"/>
          <w:color w:val="000000" w:themeColor="text1"/>
          <w:sz w:val="28"/>
          <w:szCs w:val="28"/>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4</w:t>
      </w:r>
      <w:r>
        <w:rPr>
          <w:rFonts w:hint="eastAsia" w:ascii="仿宋_GB2312" w:eastAsia="仿宋_GB2312"/>
          <w:color w:val="000000" w:themeColor="text1"/>
          <w:sz w:val="28"/>
          <w:szCs w:val="28"/>
          <w:lang w:val="en-US" w:eastAsia="zh-CN"/>
          <w14:textFill>
            <w14:solidFill>
              <w14:schemeClr w14:val="tx1"/>
            </w14:solidFill>
          </w14:textFill>
        </w:rPr>
        <w:t>7</w:t>
      </w:r>
      <w:r>
        <w:rPr>
          <w:rFonts w:ascii="仿宋_GB2312" w:eastAsia="仿宋_GB2312"/>
          <w:color w:val="000000" w:themeColor="text1"/>
          <w:sz w:val="28"/>
          <w:szCs w:val="28"/>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家，目前，毕业生主要在金融业、</w:t>
      </w:r>
      <w:r>
        <w:rPr>
          <w:rFonts w:hint="eastAsia" w:ascii="仿宋_GB2312" w:eastAsia="仿宋_GB2312"/>
          <w:color w:val="000000" w:themeColor="text1"/>
          <w:sz w:val="28"/>
          <w:szCs w:val="28"/>
          <w:lang w:eastAsia="zh-CN"/>
          <w14:textFill>
            <w14:solidFill>
              <w14:schemeClr w14:val="tx1"/>
            </w14:solidFill>
          </w14:textFill>
        </w:rPr>
        <w:t>建筑业</w:t>
      </w:r>
      <w:r>
        <w:rPr>
          <w:rFonts w:hint="eastAsia" w:ascii="仿宋_GB2312" w:eastAsia="仿宋_GB2312"/>
          <w:color w:val="000000" w:themeColor="text1"/>
          <w:sz w:val="28"/>
          <w:szCs w:val="28"/>
          <w14:textFill>
            <w14:solidFill>
              <w14:schemeClr w14:val="tx1"/>
            </w14:solidFill>
          </w14:textFill>
        </w:rPr>
        <w:t>、批发和零售业，信息传输、软件和信息技术服务业等行业领域，毕业生就业人数超过</w:t>
      </w:r>
      <w:r>
        <w:rPr>
          <w:rFonts w:ascii="仿宋_GB2312" w:eastAsia="仿宋_GB2312"/>
          <w:color w:val="000000" w:themeColor="text1"/>
          <w:sz w:val="28"/>
          <w:szCs w:val="28"/>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5人或连续3年来校招聘的重点用人单位详见表2-</w:t>
      </w:r>
      <w:r>
        <w:rPr>
          <w:rFonts w:hint="eastAsia" w:ascii="仿宋_GB2312" w:eastAsia="仿宋_GB2312"/>
          <w:color w:val="000000" w:themeColor="text1"/>
          <w:sz w:val="28"/>
          <w:szCs w:val="28"/>
          <w:lang w:val="en-US" w:eastAsia="zh-CN"/>
          <w14:textFill>
            <w14:solidFill>
              <w14:schemeClr w14:val="tx1"/>
            </w14:solidFill>
          </w14:textFill>
        </w:rPr>
        <w:t>8</w:t>
      </w:r>
      <w:r>
        <w:rPr>
          <w:rFonts w:hint="eastAsia" w:ascii="仿宋_GB2312" w:eastAsia="仿宋_GB2312"/>
          <w:color w:val="000000" w:themeColor="text1"/>
          <w:sz w:val="28"/>
          <w:szCs w:val="28"/>
          <w14:textFill>
            <w14:solidFill>
              <w14:schemeClr w14:val="tx1"/>
            </w14:solidFill>
          </w14:textFill>
        </w:rPr>
        <w:t>。</w:t>
      </w:r>
    </w:p>
    <w:p>
      <w:pPr>
        <w:pStyle w:val="2"/>
        <w:spacing w:before="0" w:after="0"/>
        <w:ind w:firstLine="1405" w:firstLineChars="500"/>
        <w:jc w:val="both"/>
        <w:rPr>
          <w:rFonts w:hint="eastAsia" w:ascii="黑体" w:hAnsi="黑体" w:eastAsia="黑体"/>
          <w:color w:val="1F497D" w:themeColor="text2"/>
          <w:kern w:val="0"/>
          <w:sz w:val="32"/>
          <w:szCs w:val="32"/>
          <w14:textFill>
            <w14:solidFill>
              <w14:schemeClr w14:val="tx2"/>
            </w14:solidFill>
          </w14:textFill>
        </w:rPr>
      </w:pPr>
      <w:r>
        <w:rPr>
          <w:rFonts w:hint="eastAsia" w:ascii="仿宋_GB2312" w:eastAsia="仿宋_GB2312"/>
          <w:b/>
          <w:color w:val="000000"/>
          <w:sz w:val="28"/>
          <w:szCs w:val="28"/>
        </w:rPr>
        <w:t>表</w:t>
      </w:r>
      <w:r>
        <w:rPr>
          <w:rFonts w:ascii="仿宋_GB2312" w:eastAsia="仿宋_GB2312"/>
          <w:b/>
          <w:color w:val="000000"/>
          <w:sz w:val="28"/>
          <w:szCs w:val="28"/>
        </w:rPr>
        <w:t>2-</w:t>
      </w:r>
      <w:r>
        <w:rPr>
          <w:rFonts w:hint="eastAsia" w:ascii="仿宋_GB2312" w:eastAsia="仿宋_GB2312"/>
          <w:b/>
          <w:color w:val="000000"/>
          <w:sz w:val="28"/>
          <w:szCs w:val="28"/>
          <w:lang w:val="en-US" w:eastAsia="zh-CN"/>
        </w:rPr>
        <w:t>8</w:t>
      </w:r>
      <w:r>
        <w:rPr>
          <w:rFonts w:hint="eastAsia" w:ascii="仿宋_GB2312" w:eastAsia="仿宋_GB2312"/>
          <w:b/>
          <w:color w:val="000000"/>
          <w:sz w:val="28"/>
          <w:szCs w:val="28"/>
        </w:rPr>
        <w:t xml:space="preserve">  </w:t>
      </w:r>
      <w:r>
        <w:rPr>
          <w:rFonts w:ascii="仿宋_GB2312" w:eastAsia="仿宋_GB2312"/>
          <w:b/>
          <w:color w:val="000000"/>
          <w:sz w:val="28"/>
          <w:szCs w:val="28"/>
        </w:rPr>
        <w:t>201</w:t>
      </w:r>
      <w:r>
        <w:rPr>
          <w:rFonts w:hint="eastAsia" w:ascii="仿宋_GB2312" w:eastAsia="仿宋_GB2312"/>
          <w:b/>
          <w:color w:val="000000"/>
          <w:sz w:val="28"/>
          <w:szCs w:val="28"/>
          <w:lang w:val="en-US" w:eastAsia="zh-CN"/>
        </w:rPr>
        <w:t>8</w:t>
      </w:r>
      <w:r>
        <w:rPr>
          <w:rFonts w:hint="eastAsia" w:ascii="仿宋_GB2312" w:eastAsia="仿宋_GB2312"/>
          <w:b/>
          <w:color w:val="000000"/>
          <w:sz w:val="28"/>
          <w:szCs w:val="28"/>
        </w:rPr>
        <w:t xml:space="preserve">年重点单位毕业生就业情况统计表 </w:t>
      </w:r>
      <w:bookmarkStart w:id="57" w:name="_Toc496819317"/>
      <w:bookmarkStart w:id="58" w:name="_Toc21552"/>
    </w:p>
    <w:tbl>
      <w:tblPr>
        <w:tblStyle w:val="20"/>
        <w:tblW w:w="912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793"/>
        <w:gridCol w:w="862"/>
        <w:gridCol w:w="3806"/>
        <w:gridCol w:w="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859"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8064A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bottom"/>
              <w:outlineLvl w:val="9"/>
              <w:rPr>
                <w:rFonts w:hint="eastAsia" w:ascii="黑体" w:hAnsi="黑体" w:eastAsia="黑体" w:cs="黑体"/>
                <w:b/>
                <w:i w:val="0"/>
                <w:color w:val="FFFFFF"/>
                <w:sz w:val="28"/>
                <w:szCs w:val="28"/>
                <w:u w:val="none"/>
              </w:rPr>
            </w:pPr>
            <w:r>
              <w:rPr>
                <w:rFonts w:hint="eastAsia" w:ascii="黑体" w:hAnsi="黑体" w:eastAsia="黑体" w:cs="黑体"/>
                <w:b/>
                <w:i w:val="0"/>
                <w:color w:val="FFFFFF"/>
                <w:kern w:val="0"/>
                <w:sz w:val="28"/>
                <w:szCs w:val="28"/>
                <w:u w:val="none"/>
                <w:lang w:val="en-US" w:eastAsia="zh-CN" w:bidi="ar"/>
              </w:rPr>
              <w:t>单位名称</w:t>
            </w:r>
          </w:p>
        </w:tc>
        <w:tc>
          <w:tcPr>
            <w:tcW w:w="862" w:type="dxa"/>
            <w:tcBorders>
              <w:top w:val="single" w:color="8064A2" w:sz="8" w:space="0"/>
              <w:left w:val="dotted" w:color="auto" w:sz="8" w:space="0"/>
              <w:bottom w:val="single" w:color="8064A2" w:sz="8" w:space="0"/>
              <w:right w:val="dotted" w:color="auto" w:sz="8" w:space="0"/>
            </w:tcBorders>
            <w:shd w:val="clear" w:color="auto" w:fill="8064A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bottom"/>
              <w:outlineLvl w:val="9"/>
              <w:rPr>
                <w:rFonts w:hint="eastAsia" w:ascii="黑体" w:hAnsi="黑体" w:eastAsia="黑体" w:cs="黑体"/>
                <w:b/>
                <w:i w:val="0"/>
                <w:color w:val="FFFFFF"/>
                <w:sz w:val="28"/>
                <w:szCs w:val="28"/>
                <w:u w:val="none"/>
              </w:rPr>
            </w:pPr>
            <w:r>
              <w:rPr>
                <w:rFonts w:hint="eastAsia" w:ascii="黑体" w:hAnsi="黑体" w:eastAsia="黑体" w:cs="黑体"/>
                <w:b/>
                <w:i w:val="0"/>
                <w:color w:val="FFFFFF"/>
                <w:kern w:val="0"/>
                <w:sz w:val="28"/>
                <w:szCs w:val="28"/>
                <w:u w:val="none"/>
                <w:lang w:val="en-US" w:eastAsia="zh-CN" w:bidi="ar"/>
              </w:rPr>
              <w:t>招录人数</w:t>
            </w:r>
          </w:p>
        </w:tc>
        <w:tc>
          <w:tcPr>
            <w:tcW w:w="3806" w:type="dxa"/>
            <w:tcBorders>
              <w:top w:val="single" w:color="8064A2" w:sz="8" w:space="0"/>
              <w:left w:val="dotted" w:color="auto" w:sz="8" w:space="0"/>
              <w:bottom w:val="single" w:color="8064A2" w:sz="8" w:space="0"/>
              <w:right w:val="dotted" w:color="auto" w:sz="8" w:space="0"/>
            </w:tcBorders>
            <w:shd w:val="clear" w:color="auto" w:fill="8064A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bottom"/>
              <w:outlineLvl w:val="9"/>
              <w:rPr>
                <w:rFonts w:hint="eastAsia" w:ascii="黑体" w:hAnsi="黑体" w:eastAsia="黑体" w:cs="黑体"/>
                <w:b/>
                <w:i w:val="0"/>
                <w:color w:val="FFFFFF"/>
                <w:sz w:val="28"/>
                <w:szCs w:val="28"/>
                <w:u w:val="none"/>
              </w:rPr>
            </w:pPr>
            <w:r>
              <w:rPr>
                <w:rFonts w:hint="eastAsia" w:ascii="黑体" w:hAnsi="黑体" w:eastAsia="黑体" w:cs="黑体"/>
                <w:b/>
                <w:i w:val="0"/>
                <w:color w:val="FFFFFF"/>
                <w:kern w:val="0"/>
                <w:sz w:val="28"/>
                <w:szCs w:val="28"/>
                <w:u w:val="none"/>
                <w:lang w:val="en-US" w:eastAsia="zh-CN" w:bidi="ar"/>
              </w:rPr>
              <w:t>单位名称</w:t>
            </w:r>
          </w:p>
        </w:tc>
        <w:tc>
          <w:tcPr>
            <w:tcW w:w="659" w:type="dxa"/>
            <w:tcBorders>
              <w:top w:val="single" w:color="8064A2" w:sz="8" w:space="0"/>
              <w:left w:val="dotted" w:color="auto" w:sz="8" w:space="0"/>
              <w:bottom w:val="single" w:color="8064A2" w:sz="8" w:space="0"/>
              <w:right w:val="single" w:color="8064A2" w:sz="8" w:space="0"/>
            </w:tcBorders>
            <w:shd w:val="clear" w:color="auto" w:fill="8064A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bottom"/>
              <w:outlineLvl w:val="9"/>
              <w:rPr>
                <w:rFonts w:hint="eastAsia" w:ascii="黑体" w:hAnsi="黑体" w:eastAsia="黑体" w:cs="黑体"/>
                <w:b/>
                <w:i w:val="0"/>
                <w:color w:val="FFFFFF"/>
                <w:sz w:val="28"/>
                <w:szCs w:val="28"/>
                <w:u w:val="none"/>
              </w:rPr>
            </w:pPr>
            <w:r>
              <w:rPr>
                <w:rFonts w:hint="eastAsia" w:ascii="黑体" w:hAnsi="黑体" w:eastAsia="黑体" w:cs="黑体"/>
                <w:b/>
                <w:i w:val="0"/>
                <w:color w:val="FFFFFF"/>
                <w:kern w:val="0"/>
                <w:sz w:val="28"/>
                <w:szCs w:val="28"/>
                <w:u w:val="none"/>
                <w:lang w:val="en-US" w:eastAsia="zh-CN" w:bidi="ar"/>
              </w:rPr>
              <w:t>招录人数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湖南建工集团有限公司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湖南九华软件有限公司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湖南省工业设备安装有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中国建设银行股份有限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平安普惠投资咨询有限</w:t>
            </w:r>
            <w:r>
              <w:rPr>
                <w:rStyle w:val="130"/>
                <w:lang w:val="en-US" w:eastAsia="zh-CN" w:bidi="ar"/>
              </w:rPr>
              <w:t>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蓝思科技股份有限公司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深圳市世翔国际货运代</w:t>
            </w:r>
            <w:r>
              <w:rPr>
                <w:rStyle w:val="130"/>
                <w:lang w:val="en-US" w:eastAsia="zh-CN" w:bidi="ar"/>
              </w:rPr>
              <w:t>理有限公司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中审华会计师事务所(</w:t>
            </w:r>
            <w:r>
              <w:rPr>
                <w:rStyle w:val="130"/>
                <w:lang w:val="en-US" w:eastAsia="zh-CN" w:bidi="ar"/>
              </w:rPr>
              <w:t>特殊普通合伙)</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长沙肯德基有限公司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农村商业银行股份有限公司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长沙市世远房地产经纪</w:t>
            </w:r>
            <w:r>
              <w:rPr>
                <w:rStyle w:val="130"/>
                <w:lang w:val="en-US" w:eastAsia="zh-CN" w:bidi="ar"/>
              </w:rPr>
              <w:t>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国金黄金股份有限公司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长沙市瑶恺电子商务有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中建五局集团</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中国平安人寿保险股份</w:t>
            </w:r>
            <w:r>
              <w:rPr>
                <w:rStyle w:val="130"/>
                <w:lang w:val="en-US" w:eastAsia="zh-CN" w:bidi="ar"/>
              </w:rPr>
              <w:t>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国家税务总局桂阳县税</w:t>
            </w:r>
            <w:r>
              <w:rPr>
                <w:rStyle w:val="130"/>
                <w:lang w:val="en-US" w:eastAsia="zh-CN" w:bidi="ar"/>
              </w:rPr>
              <w:t>务局</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中国人寿保险股份有限公司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福建恒安集团有限公司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安徽民力工程咨询院有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长沙银行股份有限公司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北京欧派尚品信息技术</w:t>
            </w:r>
            <w:r>
              <w:rPr>
                <w:rStyle w:val="130"/>
                <w:lang w:val="en-US" w:eastAsia="zh-CN" w:bidi="ar"/>
              </w:rPr>
              <w:t>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湖南路桥建设集团有限</w:t>
            </w:r>
            <w:r>
              <w:rPr>
                <w:rStyle w:val="130"/>
                <w:lang w:val="en-US" w:eastAsia="zh-CN" w:bidi="ar"/>
              </w:rPr>
              <w:t>责任公司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10</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广发银行股份有限公司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交通银行股份有限公司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湖南德恒联合会计师事</w:t>
            </w:r>
            <w:r>
              <w:rPr>
                <w:rStyle w:val="130"/>
                <w:lang w:val="en-US" w:eastAsia="zh-CN" w:bidi="ar"/>
              </w:rPr>
              <w:t>务所</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中铁五局集团</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湖南华菱湘潭钢铁有限</w:t>
            </w:r>
            <w:r>
              <w:rPr>
                <w:rStyle w:val="130"/>
                <w:lang w:val="en-US" w:eastAsia="zh-CN" w:bidi="ar"/>
              </w:rPr>
              <w:t>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长沙市芙蓉区新东方培</w:t>
            </w:r>
            <w:r>
              <w:rPr>
                <w:rStyle w:val="130"/>
                <w:lang w:val="en-US" w:eastAsia="zh-CN" w:bidi="ar"/>
              </w:rPr>
              <w:t>训学校</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湖南省第一工程有限公</w:t>
            </w:r>
            <w:r>
              <w:rPr>
                <w:rStyle w:val="130"/>
                <w:lang w:val="en-US" w:eastAsia="zh-CN" w:bidi="ar"/>
              </w:rPr>
              <w:t>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中国邮政集团公司郴州</w:t>
            </w:r>
            <w:r>
              <w:rPr>
                <w:rStyle w:val="130"/>
                <w:lang w:val="en-US" w:eastAsia="zh-CN" w:bidi="ar"/>
              </w:rPr>
              <w:t>分公司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湖南省交通水利建设集</w:t>
            </w:r>
            <w:r>
              <w:rPr>
                <w:rStyle w:val="130"/>
                <w:lang w:val="en-US" w:eastAsia="zh-CN" w:bidi="ar"/>
              </w:rPr>
              <w:t>团有限公司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中铁二十五局集团有限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湖南世纪金源置业购物</w:t>
            </w:r>
            <w:r>
              <w:rPr>
                <w:rStyle w:val="130"/>
                <w:lang w:val="en-US" w:eastAsia="zh-CN" w:bidi="ar"/>
              </w:rPr>
              <w:t>中心有限责任公司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安化县财政局</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湖南新奥能源发展有限</w:t>
            </w:r>
            <w:r>
              <w:rPr>
                <w:rStyle w:val="130"/>
                <w:lang w:val="en-US" w:eastAsia="zh-CN" w:bidi="ar"/>
              </w:rPr>
              <w:t>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立信会计师事务所（特</w:t>
            </w:r>
            <w:r>
              <w:rPr>
                <w:rStyle w:val="130"/>
                <w:lang w:val="en-US" w:eastAsia="zh-CN" w:bidi="ar"/>
              </w:rPr>
              <w:t>殊普通合伙）</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嘉宝莉化工集团股份有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深圳市中合银融资担保</w:t>
            </w:r>
            <w:r>
              <w:rPr>
                <w:rStyle w:val="130"/>
                <w:lang w:val="en-US" w:eastAsia="zh-CN" w:bidi="ar"/>
              </w:rPr>
              <w:t>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江苏省苏中建设集团股</w:t>
            </w:r>
            <w:r>
              <w:rPr>
                <w:rStyle w:val="130"/>
                <w:lang w:val="en-US" w:eastAsia="zh-CN" w:bidi="ar"/>
              </w:rPr>
              <w:t>份有限公司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天职国际会计师事务所</w:t>
            </w:r>
            <w:r>
              <w:rPr>
                <w:rStyle w:val="130"/>
                <w:lang w:val="en-US" w:eastAsia="zh-CN" w:bidi="ar"/>
              </w:rPr>
              <w:t>（特殊普通合伙）</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平安银行股份有限公司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长沙世邦通信技术有限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深圳环金科技有限公司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浙江友邦集成吊顶股份</w:t>
            </w:r>
            <w:r>
              <w:rPr>
                <w:rStyle w:val="130"/>
                <w:lang w:val="en-US" w:eastAsia="zh-CN" w:bidi="ar"/>
              </w:rPr>
              <w:t>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深圳捷信信驰咨询有限</w:t>
            </w:r>
            <w:r>
              <w:rPr>
                <w:rStyle w:val="130"/>
                <w:lang w:val="en-US" w:eastAsia="zh-CN" w:bidi="ar"/>
              </w:rPr>
              <w:t>公司长沙分公司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广东步步高电子工业有</w:t>
            </w:r>
            <w:r>
              <w:rPr>
                <w:rStyle w:val="130"/>
                <w:lang w:val="en-US" w:eastAsia="zh-CN" w:bidi="ar"/>
              </w:rPr>
              <w:t>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深圳市超频三科技股份</w:t>
            </w:r>
            <w:r>
              <w:rPr>
                <w:rStyle w:val="130"/>
                <w:lang w:val="en-US" w:eastAsia="zh-CN" w:bidi="ar"/>
              </w:rPr>
              <w:t>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湖南航天信息股份有限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深圳市大族元亨光电股</w:t>
            </w:r>
            <w:r>
              <w:rPr>
                <w:rStyle w:val="130"/>
                <w:lang w:val="en-US" w:eastAsia="zh-CN" w:bidi="ar"/>
              </w:rPr>
              <w:t>份有限公司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湖南群慧会计咨询有限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深圳市福田物业发展有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湖南御泥坊化妆品有限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深圳市萨拉摩尔电子商</w:t>
            </w:r>
            <w:r>
              <w:rPr>
                <w:rStyle w:val="130"/>
                <w:lang w:val="en-US" w:eastAsia="zh-CN" w:bidi="ar"/>
              </w:rPr>
              <w:t>务有限公司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冷水江市国家税务局</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深圳市通拓科技有限公</w:t>
            </w:r>
            <w:r>
              <w:rPr>
                <w:rStyle w:val="130"/>
                <w:lang w:val="en-US" w:eastAsia="zh-CN" w:bidi="ar"/>
              </w:rPr>
              <w:t>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尤尼泰（湖南）税务师</w:t>
            </w:r>
            <w:r>
              <w:rPr>
                <w:rStyle w:val="130"/>
                <w:lang w:val="en-US" w:eastAsia="zh-CN" w:bidi="ar"/>
              </w:rPr>
              <w:t>事务所有限公司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深圳市有棵树科技股份</w:t>
            </w:r>
            <w:r>
              <w:rPr>
                <w:rStyle w:val="130"/>
                <w:lang w:val="en-US" w:eastAsia="zh-CN" w:bidi="ar"/>
              </w:rPr>
              <w:t>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中国光大银行股份有限</w:t>
            </w:r>
            <w:r>
              <w:rPr>
                <w:rStyle w:val="130"/>
                <w:lang w:val="en-US" w:eastAsia="zh-CN" w:bidi="ar"/>
              </w:rPr>
              <w:t>公司长沙分行</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深圳市泽汇科技有限公</w:t>
            </w:r>
            <w:r>
              <w:rPr>
                <w:rStyle w:val="130"/>
                <w:lang w:val="en-US" w:eastAsia="zh-CN" w:bidi="ar"/>
              </w:rPr>
              <w:t>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中国邮政储蓄银行股份有限公司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深圳市纵维立方科技有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湖南蓝色理想网络科技</w:t>
            </w:r>
            <w:r>
              <w:rPr>
                <w:rStyle w:val="130"/>
                <w:lang w:val="en-US" w:eastAsia="zh-CN" w:bidi="ar"/>
              </w:rPr>
              <w:t>电子商务有限公司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长沙帝谱世食品贸易有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湖南明瑞医药有限责任</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长沙市信息规划服务中</w:t>
            </w:r>
            <w:r>
              <w:rPr>
                <w:rStyle w:val="130"/>
                <w:lang w:val="en-US" w:eastAsia="zh-CN" w:bidi="ar"/>
              </w:rPr>
              <w:t>心</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湖南省第五工程建设有</w:t>
            </w:r>
            <w:r>
              <w:rPr>
                <w:rStyle w:val="130"/>
                <w:lang w:val="en-US" w:eastAsia="zh-CN" w:bidi="ar"/>
              </w:rPr>
              <w:t>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长沙中联重科环境产业有限公司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湖南省沙坪建设有限公</w:t>
            </w:r>
            <w:r>
              <w:rPr>
                <w:rStyle w:val="130"/>
                <w:lang w:val="en-US" w:eastAsia="zh-CN" w:bidi="ar"/>
              </w:rPr>
              <w:t>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中国平安财产保险股份</w:t>
            </w:r>
            <w:r>
              <w:rPr>
                <w:rStyle w:val="130"/>
                <w:lang w:val="en-US" w:eastAsia="zh-CN" w:bidi="ar"/>
              </w:rPr>
              <w:t>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湖南新康辉国际旅行社</w:t>
            </w:r>
            <w:r>
              <w:rPr>
                <w:rStyle w:val="130"/>
                <w:lang w:val="en-US" w:eastAsia="zh-CN" w:bidi="ar"/>
              </w:rPr>
              <w:t>有限责任公司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湖南天鉴联合会计师事</w:t>
            </w:r>
            <w:r>
              <w:rPr>
                <w:rStyle w:val="130"/>
                <w:lang w:val="en-US" w:eastAsia="zh-CN" w:bidi="ar"/>
              </w:rPr>
              <w:t>务所（普通合伙）</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三一集团有限公司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湖南天平正大有限责任</w:t>
            </w:r>
            <w:r>
              <w:rPr>
                <w:rStyle w:val="130"/>
                <w:lang w:val="en-US" w:eastAsia="zh-CN" w:bidi="ar"/>
              </w:rPr>
              <w:t>会计师事务所</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上海浦东发展银行</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湖南天信房地产评估有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深圳市帕拓万国电子商</w:t>
            </w:r>
            <w:r>
              <w:rPr>
                <w:rStyle w:val="130"/>
                <w:lang w:val="en-US" w:eastAsia="zh-CN" w:bidi="ar"/>
              </w:rPr>
              <w:t>务有限公司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湖南新五丰股份有限公</w:t>
            </w:r>
            <w:r>
              <w:rPr>
                <w:rStyle w:val="130"/>
                <w:lang w:val="en-US" w:eastAsia="zh-CN" w:bidi="ar"/>
              </w:rPr>
              <w:t>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信泰光学（深圳）有限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宁波银行股份有限公司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信永中和会计师事务所</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瑞华会计师事务所</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招商银行股份有限公司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上海三一筑工建设有限</w:t>
            </w:r>
            <w:r>
              <w:rPr>
                <w:rStyle w:val="130"/>
                <w:lang w:val="en-US" w:eastAsia="zh-CN" w:bidi="ar"/>
              </w:rPr>
              <w:t>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中国农业发展银行</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晟通科技集团有限公司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中国人民银行</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威特（湖南）药业有限</w:t>
            </w:r>
            <w:r>
              <w:rPr>
                <w:rStyle w:val="130"/>
                <w:lang w:val="en-US" w:eastAsia="zh-CN" w:bidi="ar"/>
              </w:rPr>
              <w:t>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中交一公局桥隧工程有</w:t>
            </w:r>
            <w:r>
              <w:rPr>
                <w:rStyle w:val="130"/>
                <w:lang w:val="en-US" w:eastAsia="zh-CN" w:bidi="ar"/>
              </w:rPr>
              <w:t>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五矿二十三冶建设集团</w:t>
            </w:r>
            <w:r>
              <w:rPr>
                <w:rStyle w:val="130"/>
                <w:lang w:val="en-US" w:eastAsia="zh-CN" w:bidi="ar"/>
              </w:rPr>
              <w:t>第一工程有限公司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中铁城建第二工程有限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中国建筑第五工程局有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北京中公教育科技股份</w:t>
            </w:r>
            <w:r>
              <w:rPr>
                <w:rStyle w:val="130"/>
                <w:lang w:val="en-US" w:eastAsia="zh-CN" w:bidi="ar"/>
              </w:rPr>
              <w:t>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中国水利水电第八工程</w:t>
            </w:r>
            <w:r>
              <w:rPr>
                <w:rStyle w:val="130"/>
                <w:lang w:val="en-US" w:eastAsia="zh-CN" w:bidi="ar"/>
              </w:rPr>
              <w:t>局有限公司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方正证券股份有限公司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中交路桥建设有限公司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杭州施强教育科技有限</w:t>
            </w:r>
            <w:r>
              <w:rPr>
                <w:rStyle w:val="130"/>
                <w:lang w:val="en-US" w:eastAsia="zh-CN" w:bidi="ar"/>
              </w:rPr>
              <w:t>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中铁十二局集团股份有</w:t>
            </w:r>
            <w:r>
              <w:rPr>
                <w:rStyle w:val="130"/>
                <w:lang w:val="en-US" w:eastAsia="zh-CN" w:bidi="ar"/>
              </w:rPr>
              <w:t>限公司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中国能源建设集团湖南</w:t>
            </w:r>
            <w:r>
              <w:rPr>
                <w:rStyle w:val="130"/>
                <w:lang w:val="en-US" w:eastAsia="zh-CN" w:bidi="ar"/>
              </w:rPr>
              <w:t>火电建设有限公司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中铁十一局集团有限公</w:t>
            </w:r>
            <w:r>
              <w:rPr>
                <w:rStyle w:val="130"/>
                <w:lang w:val="en-US" w:eastAsia="zh-CN" w:bidi="ar"/>
              </w:rPr>
              <w:t>司</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中国石油天然气股份有</w:t>
            </w:r>
            <w:r>
              <w:rPr>
                <w:rStyle w:val="130"/>
                <w:lang w:val="en-US" w:eastAsia="zh-CN" w:bidi="ar"/>
              </w:rPr>
              <w:t>限公司润滑油分公司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湖南省第三工程有限公</w:t>
            </w:r>
            <w:r>
              <w:rPr>
                <w:rStyle w:val="130"/>
                <w:lang w:val="en-US" w:eastAsia="zh-CN" w:bidi="ar"/>
              </w:rPr>
              <w:t>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中国水电建设集团新能源开发有限公司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湖南友谊联合会计师事</w:t>
            </w:r>
            <w:r>
              <w:rPr>
                <w:rStyle w:val="130"/>
                <w:lang w:val="en-US" w:eastAsia="zh-CN" w:bidi="ar"/>
              </w:rPr>
              <w:t>务所（普通合伙）</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中国水利水电第十一工</w:t>
            </w:r>
            <w:r>
              <w:rPr>
                <w:rStyle w:val="130"/>
                <w:lang w:val="en-US" w:eastAsia="zh-CN" w:bidi="ar"/>
              </w:rPr>
              <w:t>程局有限公司</w:t>
            </w:r>
          </w:p>
        </w:tc>
        <w:tc>
          <w:tcPr>
            <w:tcW w:w="862"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806" w:type="dxa"/>
            <w:tcBorders>
              <w:top w:val="single" w:color="8064A2" w:sz="8" w:space="0"/>
              <w:left w:val="dotted" w:color="auto" w:sz="8" w:space="0"/>
              <w:bottom w:val="single" w:color="8064A2" w:sz="8" w:space="0"/>
              <w:right w:val="dotted" w:color="auto" w:sz="8" w:space="0"/>
            </w:tcBorders>
            <w:shd w:val="clear" w:color="auto" w:fill="FFFFFF"/>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中国建筑第二工程局西</w:t>
            </w:r>
            <w:r>
              <w:rPr>
                <w:rStyle w:val="130"/>
                <w:lang w:val="en-US" w:eastAsia="zh-CN" w:bidi="ar"/>
              </w:rPr>
              <w:t>南分公司</w:t>
            </w:r>
          </w:p>
        </w:tc>
        <w:tc>
          <w:tcPr>
            <w:tcW w:w="659" w:type="dxa"/>
            <w:tcBorders>
              <w:top w:val="single" w:color="8064A2" w:sz="8" w:space="0"/>
              <w:left w:val="dotted" w:color="auto" w:sz="8" w:space="0"/>
              <w:bottom w:val="single" w:color="8064A2" w:sz="8" w:space="0"/>
              <w:right w:val="single" w:color="8064A2"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793" w:type="dxa"/>
            <w:tcBorders>
              <w:top w:val="single" w:color="8064A2" w:sz="8" w:space="0"/>
              <w:left w:val="single" w:color="8064A2"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中铁十八局集团有限公</w:t>
            </w:r>
            <w:r>
              <w:rPr>
                <w:rStyle w:val="130"/>
                <w:lang w:val="en-US" w:eastAsia="zh-CN" w:bidi="ar"/>
              </w:rPr>
              <w:t>司</w:t>
            </w:r>
          </w:p>
        </w:tc>
        <w:tc>
          <w:tcPr>
            <w:tcW w:w="862"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806" w:type="dxa"/>
            <w:tcBorders>
              <w:top w:val="single" w:color="8064A2" w:sz="8" w:space="0"/>
              <w:left w:val="dotted" w:color="auto" w:sz="8" w:space="0"/>
              <w:bottom w:val="single" w:color="8064A2" w:sz="8" w:space="0"/>
              <w:right w:val="dotted" w:color="auto" w:sz="8" w:space="0"/>
            </w:tcBorders>
            <w:shd w:val="clear" w:color="auto" w:fill="EDEAF0"/>
            <w:vAlign w:val="center"/>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中信银行股份有限公司</w:t>
            </w:r>
            <w:r>
              <w:rPr>
                <w:rStyle w:val="130"/>
                <w:lang w:val="en-US" w:eastAsia="zh-CN" w:bidi="ar"/>
              </w:rPr>
              <w:t>长沙分行</w:t>
            </w:r>
          </w:p>
        </w:tc>
        <w:tc>
          <w:tcPr>
            <w:tcW w:w="659" w:type="dxa"/>
            <w:tcBorders>
              <w:top w:val="single" w:color="8064A2" w:sz="8" w:space="0"/>
              <w:left w:val="dotted" w:color="auto" w:sz="8" w:space="0"/>
              <w:bottom w:val="single" w:color="8064A2" w:sz="8" w:space="0"/>
              <w:right w:val="single" w:color="8064A2" w:sz="8" w:space="0"/>
            </w:tcBorders>
            <w:shd w:val="clear" w:color="auto" w:fill="EDEAF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bl>
    <w:p>
      <w:pPr>
        <w:rPr>
          <w:rFonts w:hint="eastAsia"/>
        </w:rPr>
      </w:pPr>
    </w:p>
    <w:p>
      <w:pPr>
        <w:rPr>
          <w:rFonts w:hint="eastAsia"/>
        </w:rPr>
      </w:pPr>
    </w:p>
    <w:p>
      <w:pPr>
        <w:pStyle w:val="2"/>
        <w:spacing w:before="0" w:after="0"/>
        <w:jc w:val="center"/>
        <w:rPr>
          <w:rFonts w:ascii="黑体" w:hAnsi="黑体" w:eastAsia="黑体"/>
          <w:color w:val="1F497D" w:themeColor="text2"/>
          <w:kern w:val="0"/>
          <w:sz w:val="32"/>
          <w:szCs w:val="32"/>
          <w14:textFill>
            <w14:solidFill>
              <w14:schemeClr w14:val="tx2"/>
            </w14:solidFill>
          </w14:textFill>
        </w:rPr>
      </w:pPr>
      <w:r>
        <w:rPr>
          <w:rFonts w:hint="eastAsia" w:ascii="黑体" w:hAnsi="黑体" w:eastAsia="黑体"/>
          <w:color w:val="1F497D" w:themeColor="text2"/>
          <w:kern w:val="0"/>
          <w:sz w:val="32"/>
          <w:szCs w:val="32"/>
          <w14:textFill>
            <w14:solidFill>
              <w14:schemeClr w14:val="tx2"/>
            </w14:solidFill>
          </w14:textFill>
        </w:rPr>
        <w:t>第三部分</w:t>
      </w:r>
      <w:r>
        <w:rPr>
          <w:rFonts w:ascii="黑体" w:hAnsi="黑体" w:eastAsia="黑体"/>
          <w:color w:val="1F497D" w:themeColor="text2"/>
          <w:kern w:val="0"/>
          <w:sz w:val="32"/>
          <w:szCs w:val="32"/>
          <w14:textFill>
            <w14:solidFill>
              <w14:schemeClr w14:val="tx2"/>
            </w14:solidFill>
          </w14:textFill>
        </w:rPr>
        <w:t xml:space="preserve">  </w:t>
      </w:r>
      <w:r>
        <w:rPr>
          <w:rFonts w:hint="eastAsia" w:ascii="黑体" w:hAnsi="黑体" w:eastAsia="黑体"/>
          <w:color w:val="1F497D" w:themeColor="text2"/>
          <w:kern w:val="0"/>
          <w:sz w:val="32"/>
          <w:szCs w:val="32"/>
          <w14:textFill>
            <w14:solidFill>
              <w14:schemeClr w14:val="tx2"/>
            </w14:solidFill>
          </w14:textFill>
        </w:rPr>
        <w:t>就业相关分析</w:t>
      </w:r>
      <w:bookmarkEnd w:id="57"/>
      <w:bookmarkEnd w:id="58"/>
    </w:p>
    <w:p>
      <w:pPr>
        <w:rPr>
          <w:rFonts w:hint="eastAsia"/>
        </w:rPr>
      </w:pPr>
      <w:bookmarkStart w:id="59" w:name="_Toc496819318"/>
      <w:bookmarkStart w:id="60" w:name="_Toc5681"/>
    </w:p>
    <w:p>
      <w:pPr>
        <w:pStyle w:val="3"/>
        <w:spacing w:before="0" w:after="0" w:line="240" w:lineRule="auto"/>
        <w:rPr>
          <w:rFonts w:ascii="仿宋_GB2312" w:eastAsia="仿宋_GB2312"/>
          <w:color w:val="1F497D" w:themeColor="text2"/>
          <w:sz w:val="30"/>
          <w:szCs w:val="30"/>
          <w14:textFill>
            <w14:solidFill>
              <w14:schemeClr w14:val="tx2"/>
            </w14:solidFill>
          </w14:textFill>
        </w:rPr>
      </w:pPr>
      <w:r>
        <w:rPr>
          <w:rFonts w:hint="eastAsia" w:ascii="仿宋_GB2312" w:eastAsia="仿宋_GB2312"/>
          <w:color w:val="1F497D" w:themeColor="text2"/>
          <w:sz w:val="30"/>
          <w:szCs w:val="30"/>
          <w14:textFill>
            <w14:solidFill>
              <w14:schemeClr w14:val="tx2"/>
            </w14:solidFill>
          </w14:textFill>
        </w:rPr>
        <w:t>3.1就业质量分析</w:t>
      </w:r>
      <w:bookmarkEnd w:id="59"/>
      <w:bookmarkEnd w:id="60"/>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outlineLvl w:val="9"/>
        <w:rPr>
          <w:rFonts w:hint="eastAsia" w:ascii="仿宋" w:hAnsi="仿宋" w:eastAsia="仿宋" w:cs="仿宋"/>
          <w:color w:val="000000"/>
          <w:sz w:val="28"/>
          <w:szCs w:val="28"/>
          <w:lang w:val="en-US" w:eastAsia="zh-CN"/>
        </w:rPr>
      </w:pPr>
      <w:bookmarkStart w:id="61" w:name="_Toc22549"/>
      <w:bookmarkStart w:id="62" w:name="_Toc496819319"/>
      <w:r>
        <w:rPr>
          <w:rFonts w:hint="eastAsia" w:ascii="仿宋" w:hAnsi="仿宋" w:eastAsia="仿宋" w:cs="仿宋"/>
          <w:sz w:val="28"/>
          <w:szCs w:val="28"/>
        </w:rPr>
        <w:t>201</w:t>
      </w:r>
      <w:r>
        <w:rPr>
          <w:rFonts w:hint="eastAsia" w:ascii="仿宋" w:hAnsi="仿宋" w:eastAsia="仿宋" w:cs="仿宋"/>
          <w:sz w:val="28"/>
          <w:szCs w:val="28"/>
          <w:lang w:val="en-US" w:eastAsia="zh-CN"/>
        </w:rPr>
        <w:t>8</w:t>
      </w:r>
      <w:r>
        <w:rPr>
          <w:rFonts w:hint="eastAsia" w:ascii="仿宋" w:hAnsi="仿宋" w:eastAsia="仿宋" w:cs="仿宋"/>
          <w:sz w:val="28"/>
          <w:szCs w:val="28"/>
        </w:rPr>
        <w:t>年，</w:t>
      </w:r>
      <w:r>
        <w:rPr>
          <w:rFonts w:hint="eastAsia" w:ascii="仿宋" w:hAnsi="仿宋" w:eastAsia="仿宋" w:cs="仿宋"/>
          <w:color w:val="000000"/>
          <w:sz w:val="28"/>
          <w:szCs w:val="28"/>
        </w:rPr>
        <w:t>学校配合</w:t>
      </w:r>
      <w:r>
        <w:rPr>
          <w:rFonts w:hint="eastAsia" w:ascii="仿宋" w:hAnsi="仿宋" w:eastAsia="仿宋" w:cs="仿宋"/>
          <w:sz w:val="28"/>
          <w:szCs w:val="28"/>
        </w:rPr>
        <w:t>湖南省大中专毕业生就业指导中心第三方评价机构</w:t>
      </w:r>
      <w:r>
        <w:rPr>
          <w:rFonts w:hint="eastAsia" w:ascii="仿宋" w:hAnsi="仿宋" w:eastAsia="仿宋" w:cs="仿宋"/>
          <w:sz w:val="28"/>
          <w:szCs w:val="28"/>
          <w:lang w:eastAsia="zh-CN"/>
        </w:rPr>
        <w:t>，</w:t>
      </w:r>
      <w:r>
        <w:rPr>
          <w:rFonts w:hint="eastAsia" w:ascii="仿宋" w:hAnsi="仿宋" w:eastAsia="仿宋" w:cs="仿宋"/>
          <w:color w:val="000000"/>
          <w:sz w:val="28"/>
          <w:szCs w:val="28"/>
        </w:rPr>
        <w:t>以调研问卷的形式对</w:t>
      </w:r>
      <w:r>
        <w:rPr>
          <w:rFonts w:hint="eastAsia" w:ascii="仿宋" w:hAnsi="仿宋" w:eastAsia="仿宋" w:cs="仿宋"/>
          <w:sz w:val="28"/>
          <w:szCs w:val="28"/>
        </w:rPr>
        <w:t>我校</w:t>
      </w:r>
      <w:r>
        <w:rPr>
          <w:rFonts w:hint="eastAsia" w:ascii="仿宋" w:hAnsi="仿宋" w:eastAsia="仿宋" w:cs="仿宋"/>
          <w:color w:val="000000"/>
          <w:sz w:val="28"/>
          <w:szCs w:val="28"/>
          <w:lang w:val="en-US" w:eastAsia="zh-CN"/>
        </w:rPr>
        <w:t>2018届</w:t>
      </w:r>
      <w:r>
        <w:rPr>
          <w:rFonts w:hint="eastAsia" w:ascii="仿宋" w:hAnsi="仿宋" w:eastAsia="仿宋" w:cs="仿宋"/>
          <w:color w:val="000000"/>
          <w:sz w:val="28"/>
          <w:szCs w:val="28"/>
        </w:rPr>
        <w:t>毕业生进行随机问卷调查。</w:t>
      </w:r>
      <w:r>
        <w:rPr>
          <w:rFonts w:hint="eastAsia" w:ascii="仿宋" w:hAnsi="仿宋" w:eastAsia="仿宋" w:cs="仿宋"/>
          <w:color w:val="000000"/>
          <w:sz w:val="28"/>
          <w:szCs w:val="28"/>
          <w:lang w:eastAsia="zh-CN"/>
        </w:rPr>
        <w:t>共</w:t>
      </w:r>
      <w:r>
        <w:rPr>
          <w:rFonts w:hint="eastAsia" w:ascii="仿宋" w:hAnsi="仿宋" w:eastAsia="仿宋" w:cs="仿宋"/>
          <w:color w:val="000000"/>
          <w:sz w:val="28"/>
          <w:szCs w:val="28"/>
        </w:rPr>
        <w:t>收回有效问卷</w:t>
      </w:r>
      <w:r>
        <w:rPr>
          <w:rFonts w:hint="eastAsia" w:ascii="仿宋" w:hAnsi="仿宋" w:eastAsia="仿宋" w:cs="仿宋"/>
          <w:color w:val="000000"/>
          <w:sz w:val="28"/>
          <w:szCs w:val="28"/>
          <w:lang w:val="en-US" w:eastAsia="zh-CN"/>
        </w:rPr>
        <w:t>912</w:t>
      </w:r>
      <w:r>
        <w:rPr>
          <w:rFonts w:hint="eastAsia" w:ascii="仿宋" w:hAnsi="仿宋" w:eastAsia="仿宋" w:cs="仿宋"/>
          <w:color w:val="000000"/>
          <w:sz w:val="28"/>
          <w:szCs w:val="28"/>
        </w:rPr>
        <w:t>份。</w:t>
      </w:r>
      <w:r>
        <w:rPr>
          <w:rFonts w:hint="eastAsia" w:ascii="仿宋" w:hAnsi="仿宋" w:eastAsia="仿宋" w:cs="仿宋"/>
          <w:sz w:val="28"/>
          <w:szCs w:val="28"/>
        </w:rPr>
        <w:t>调查结果显示：毕业生对学校整体</w:t>
      </w:r>
      <w:r>
        <w:rPr>
          <w:rFonts w:hint="eastAsia" w:ascii="仿宋" w:hAnsi="仿宋" w:eastAsia="仿宋" w:cs="仿宋"/>
          <w:color w:val="000000"/>
          <w:sz w:val="28"/>
          <w:szCs w:val="28"/>
        </w:rPr>
        <w:t>的人才培养</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对</w:t>
      </w:r>
      <w:r>
        <w:rPr>
          <w:rFonts w:hint="eastAsia" w:ascii="仿宋" w:hAnsi="仿宋" w:eastAsia="仿宋" w:cs="仿宋"/>
          <w:color w:val="000000"/>
          <w:sz w:val="28"/>
          <w:szCs w:val="28"/>
          <w:lang w:eastAsia="zh-CN"/>
        </w:rPr>
        <w:t>学校</w:t>
      </w:r>
      <w:r>
        <w:rPr>
          <w:rFonts w:hint="eastAsia" w:ascii="仿宋" w:hAnsi="仿宋" w:eastAsia="仿宋" w:cs="仿宋"/>
          <w:color w:val="000000"/>
          <w:sz w:val="28"/>
          <w:szCs w:val="28"/>
        </w:rPr>
        <w:t>的实践教学（含实习、实践、见习等）</w:t>
      </w:r>
      <w:r>
        <w:rPr>
          <w:rFonts w:hint="eastAsia" w:ascii="仿宋" w:hAnsi="仿宋" w:eastAsia="仿宋" w:cs="仿宋"/>
          <w:color w:val="000000"/>
          <w:sz w:val="28"/>
          <w:szCs w:val="28"/>
          <w:lang w:eastAsia="zh-CN"/>
        </w:rPr>
        <w:t>、</w:t>
      </w:r>
      <w:r>
        <w:rPr>
          <w:rFonts w:hint="eastAsia" w:ascii="仿宋_GB2312" w:eastAsia="仿宋_GB2312"/>
          <w:color w:val="000000" w:themeColor="text1"/>
          <w:sz w:val="28"/>
          <w:szCs w:val="28"/>
          <w14:textFill>
            <w14:solidFill>
              <w14:schemeClr w14:val="tx1"/>
            </w14:solidFill>
          </w14:textFill>
        </w:rPr>
        <w:t>就业指导与服务</w:t>
      </w:r>
      <w:r>
        <w:rPr>
          <w:rFonts w:hint="eastAsia" w:ascii="仿宋" w:hAnsi="仿宋" w:eastAsia="仿宋" w:cs="仿宋"/>
          <w:color w:val="000000"/>
          <w:sz w:val="28"/>
          <w:szCs w:val="28"/>
        </w:rPr>
        <w:t>满意</w:t>
      </w:r>
      <w:r>
        <w:rPr>
          <w:rFonts w:hint="eastAsia" w:ascii="仿宋" w:hAnsi="仿宋" w:eastAsia="仿宋" w:cs="仿宋"/>
          <w:color w:val="000000"/>
          <w:sz w:val="28"/>
          <w:szCs w:val="28"/>
          <w:lang w:eastAsia="zh-CN"/>
        </w:rPr>
        <w:t>度</w:t>
      </w:r>
      <w:r>
        <w:rPr>
          <w:rFonts w:hint="eastAsia" w:ascii="仿宋" w:hAnsi="仿宋" w:eastAsia="仿宋" w:cs="仿宋"/>
          <w:sz w:val="28"/>
          <w:szCs w:val="28"/>
        </w:rPr>
        <w:t>都达到了85%以上，其中对</w:t>
      </w:r>
      <w:r>
        <w:rPr>
          <w:rFonts w:hint="eastAsia" w:ascii="仿宋" w:hAnsi="仿宋" w:eastAsia="仿宋" w:cs="仿宋"/>
          <w:sz w:val="28"/>
          <w:szCs w:val="28"/>
          <w:lang w:eastAsia="zh-CN"/>
        </w:rPr>
        <w:t>老师</w:t>
      </w:r>
      <w:r>
        <w:rPr>
          <w:rFonts w:hint="eastAsia" w:ascii="仿宋" w:hAnsi="仿宋" w:eastAsia="仿宋" w:cs="仿宋"/>
          <w:sz w:val="28"/>
          <w:szCs w:val="28"/>
        </w:rPr>
        <w:t>授课</w:t>
      </w:r>
      <w:r>
        <w:rPr>
          <w:rFonts w:hint="eastAsia" w:ascii="仿宋" w:hAnsi="仿宋" w:eastAsia="仿宋" w:cs="仿宋"/>
          <w:sz w:val="28"/>
          <w:szCs w:val="28"/>
          <w:lang w:eastAsia="zh-CN"/>
        </w:rPr>
        <w:t>、</w:t>
      </w:r>
      <w:r>
        <w:rPr>
          <w:rFonts w:hint="eastAsia" w:ascii="仿宋_GB2312" w:eastAsia="仿宋_GB2312"/>
          <w:color w:val="000000"/>
          <w:sz w:val="28"/>
          <w:szCs w:val="28"/>
        </w:rPr>
        <w:t>当前就业状况</w:t>
      </w:r>
      <w:r>
        <w:rPr>
          <w:rFonts w:hint="eastAsia" w:ascii="仿宋_GB2312" w:eastAsia="仿宋_GB2312"/>
          <w:color w:val="000000"/>
          <w:sz w:val="28"/>
          <w:szCs w:val="28"/>
          <w:lang w:eastAsia="zh-CN"/>
        </w:rPr>
        <w:t>、</w:t>
      </w:r>
      <w:r>
        <w:rPr>
          <w:rFonts w:hint="eastAsia" w:ascii="仿宋_GB2312" w:eastAsia="仿宋_GB2312"/>
          <w:color w:val="000000"/>
          <w:sz w:val="28"/>
          <w:szCs w:val="28"/>
        </w:rPr>
        <w:t>单位工作环境的</w:t>
      </w:r>
      <w:r>
        <w:rPr>
          <w:rFonts w:hint="eastAsia" w:ascii="仿宋" w:hAnsi="仿宋" w:eastAsia="仿宋" w:cs="仿宋"/>
          <w:sz w:val="28"/>
          <w:szCs w:val="28"/>
        </w:rPr>
        <w:t>满意度</w:t>
      </w:r>
      <w:r>
        <w:rPr>
          <w:rFonts w:hint="eastAsia" w:ascii="仿宋" w:hAnsi="仿宋" w:eastAsia="仿宋" w:cs="仿宋"/>
          <w:sz w:val="28"/>
          <w:szCs w:val="28"/>
          <w:lang w:eastAsia="zh-CN"/>
        </w:rPr>
        <w:t>达到</w:t>
      </w:r>
      <w:r>
        <w:rPr>
          <w:rFonts w:hint="eastAsia" w:ascii="仿宋" w:hAnsi="仿宋" w:eastAsia="仿宋" w:cs="仿宋"/>
          <w:sz w:val="28"/>
          <w:szCs w:val="28"/>
        </w:rPr>
        <w:t>9</w:t>
      </w:r>
      <w:r>
        <w:rPr>
          <w:rFonts w:hint="eastAsia" w:ascii="仿宋" w:hAnsi="仿宋" w:eastAsia="仿宋" w:cs="仿宋"/>
          <w:sz w:val="28"/>
          <w:szCs w:val="28"/>
          <w:lang w:val="en-US" w:eastAsia="zh-CN"/>
        </w:rPr>
        <w:t>0.00</w:t>
      </w:r>
      <w:r>
        <w:rPr>
          <w:rFonts w:hint="eastAsia" w:ascii="仿宋" w:hAnsi="仿宋" w:eastAsia="仿宋" w:cs="仿宋"/>
          <w:sz w:val="28"/>
          <w:szCs w:val="28"/>
        </w:rPr>
        <w:t>%。</w:t>
      </w:r>
      <w:r>
        <w:rPr>
          <w:rFonts w:hint="eastAsia" w:ascii="仿宋" w:hAnsi="仿宋" w:eastAsia="仿宋" w:cs="仿宋"/>
          <w:sz w:val="28"/>
          <w:szCs w:val="28"/>
          <w:lang w:eastAsia="zh-CN"/>
        </w:rPr>
        <w:t>调查的几</w:t>
      </w:r>
      <w:r>
        <w:rPr>
          <w:rFonts w:hint="eastAsia" w:ascii="仿宋_GB2312" w:hAnsi="宋体" w:eastAsia="仿宋_GB2312"/>
          <w:color w:val="000000"/>
          <w:sz w:val="28"/>
          <w:szCs w:val="28"/>
          <w:lang w:val="en-US" w:eastAsia="zh-CN"/>
        </w:rPr>
        <w:t>项</w:t>
      </w:r>
      <w:r>
        <w:rPr>
          <w:rFonts w:hint="eastAsia" w:ascii="仿宋_GB2312" w:hAnsi="宋体" w:eastAsia="仿宋_GB2312"/>
          <w:color w:val="000000"/>
          <w:sz w:val="28"/>
          <w:szCs w:val="28"/>
        </w:rPr>
        <w:t>评价指标</w:t>
      </w:r>
      <w:r>
        <w:rPr>
          <w:rFonts w:hint="eastAsia" w:ascii="仿宋_GB2312" w:hAnsi="宋体" w:eastAsia="仿宋_GB2312"/>
          <w:color w:val="000000"/>
          <w:sz w:val="28"/>
          <w:szCs w:val="28"/>
          <w:lang w:eastAsia="zh-CN"/>
        </w:rPr>
        <w:t>都</w:t>
      </w:r>
      <w:r>
        <w:rPr>
          <w:rFonts w:hint="eastAsia" w:ascii="仿宋_GB2312" w:hAnsi="宋体" w:eastAsia="仿宋_GB2312"/>
          <w:color w:val="000000"/>
          <w:sz w:val="28"/>
          <w:szCs w:val="28"/>
        </w:rPr>
        <w:t>获</w:t>
      </w:r>
      <w:r>
        <w:rPr>
          <w:rFonts w:hint="eastAsia" w:ascii="仿宋_GB2312" w:hAnsi="宋体" w:eastAsia="仿宋_GB2312"/>
          <w:color w:val="000000"/>
          <w:sz w:val="28"/>
          <w:szCs w:val="28"/>
          <w:lang w:eastAsia="zh-CN"/>
        </w:rPr>
        <w:t>毕业生的</w:t>
      </w:r>
      <w:r>
        <w:rPr>
          <w:rFonts w:hint="eastAsia" w:ascii="仿宋_GB2312" w:hAnsi="宋体" w:eastAsia="仿宋_GB2312"/>
          <w:color w:val="000000"/>
          <w:sz w:val="28"/>
          <w:szCs w:val="28"/>
        </w:rPr>
        <w:t>充分肯定</w:t>
      </w:r>
      <w:r>
        <w:rPr>
          <w:rFonts w:hint="eastAsia" w:ascii="仿宋_GB2312" w:hAnsi="宋体" w:eastAsia="仿宋_GB2312"/>
          <w:color w:val="000000"/>
          <w:sz w:val="28"/>
          <w:szCs w:val="28"/>
          <w:lang w:eastAsia="zh-CN"/>
        </w:rPr>
        <w:t>，</w:t>
      </w:r>
      <w:r>
        <w:rPr>
          <w:rFonts w:hint="eastAsia" w:ascii="仿宋" w:hAnsi="仿宋" w:eastAsia="仿宋" w:cs="仿宋"/>
          <w:color w:val="000000"/>
          <w:sz w:val="28"/>
          <w:szCs w:val="28"/>
        </w:rPr>
        <w:t>具体情况见表</w:t>
      </w:r>
      <w:r>
        <w:rPr>
          <w:rFonts w:hint="eastAsia" w:ascii="仿宋" w:hAnsi="仿宋" w:eastAsia="仿宋" w:cs="仿宋"/>
          <w:color w:val="000000"/>
          <w:sz w:val="28"/>
          <w:szCs w:val="28"/>
          <w:lang w:val="en-US" w:eastAsia="zh-CN"/>
        </w:rPr>
        <w:t>3-1。</w:t>
      </w:r>
    </w:p>
    <w:p>
      <w:pPr>
        <w:spacing w:line="240" w:lineRule="auto"/>
        <w:ind w:right="560"/>
        <w:jc w:val="center"/>
        <w:rPr>
          <w:rFonts w:hint="eastAsia" w:ascii="仿宋" w:hAnsi="仿宋" w:eastAsia="仿宋" w:cs="仿宋"/>
          <w:color w:val="000000"/>
          <w:sz w:val="28"/>
          <w:szCs w:val="28"/>
          <w:lang w:val="en-US" w:eastAsia="zh-CN"/>
        </w:rPr>
      </w:pPr>
      <w:r>
        <w:rPr>
          <w:rFonts w:hint="eastAsia" w:ascii="仿宋_GB2312" w:eastAsia="仿宋_GB2312"/>
          <w:b/>
          <w:color w:val="000000"/>
          <w:sz w:val="28"/>
          <w:szCs w:val="28"/>
        </w:rPr>
        <w:t xml:space="preserve">表3-1  </w:t>
      </w:r>
      <w:r>
        <w:rPr>
          <w:rFonts w:hint="eastAsia" w:ascii="仿宋" w:hAnsi="仿宋" w:eastAsia="仿宋"/>
          <w:b/>
          <w:sz w:val="28"/>
          <w:szCs w:val="28"/>
        </w:rPr>
        <w:t>201</w:t>
      </w:r>
      <w:r>
        <w:rPr>
          <w:rFonts w:hint="eastAsia" w:ascii="仿宋" w:hAnsi="仿宋" w:eastAsia="仿宋"/>
          <w:b/>
          <w:sz w:val="28"/>
          <w:szCs w:val="28"/>
          <w:lang w:val="en-US" w:eastAsia="zh-CN"/>
        </w:rPr>
        <w:t>8</w:t>
      </w:r>
      <w:r>
        <w:rPr>
          <w:rFonts w:hint="eastAsia" w:ascii="仿宋" w:hAnsi="仿宋" w:eastAsia="仿宋"/>
          <w:b/>
          <w:sz w:val="28"/>
          <w:szCs w:val="28"/>
        </w:rPr>
        <w:t>年</w:t>
      </w:r>
      <w:r>
        <w:rPr>
          <w:rFonts w:hint="eastAsia" w:ascii="仿宋" w:hAnsi="仿宋" w:eastAsia="仿宋"/>
          <w:b/>
          <w:color w:val="000000"/>
          <w:sz w:val="28"/>
          <w:szCs w:val="28"/>
        </w:rPr>
        <w:t>毕业生对学校各项指标评价统计表</w:t>
      </w:r>
    </w:p>
    <w:tbl>
      <w:tblPr>
        <w:tblStyle w:val="20"/>
        <w:tblW w:w="10187" w:type="dxa"/>
        <w:jc w:val="center"/>
        <w:tblInd w:w="-432" w:type="dxa"/>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
      <w:tblGrid>
        <w:gridCol w:w="3060"/>
        <w:gridCol w:w="1080"/>
        <w:gridCol w:w="1498"/>
        <w:gridCol w:w="975"/>
        <w:gridCol w:w="945"/>
        <w:gridCol w:w="975"/>
        <w:gridCol w:w="855"/>
        <w:gridCol w:w="799"/>
      </w:tblGrid>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vMerge w:val="restart"/>
            <w:tcBorders>
              <w:top w:val="single" w:color="8064A2" w:sz="8" w:space="0"/>
              <w:left w:val="single" w:color="8064A2" w:sz="8" w:space="0"/>
              <w:bottom w:val="single" w:color="FFFFFF" w:sz="6" w:space="0"/>
              <w:right w:val="single" w:color="8064A2" w:sz="8" w:space="0"/>
            </w:tcBorders>
            <w:shd w:val="clear" w:color="auto" w:fill="8064A2"/>
            <w:vAlign w:val="center"/>
          </w:tcPr>
          <w:p>
            <w:pPr>
              <w:spacing w:line="480" w:lineRule="exact"/>
              <w:jc w:val="center"/>
              <w:rPr>
                <w:rFonts w:hint="eastAsia" w:ascii="黑体" w:hAnsi="黑体" w:eastAsia="黑体"/>
                <w:b/>
                <w:color w:val="FFFFFF"/>
                <w:sz w:val="28"/>
                <w:szCs w:val="28"/>
              </w:rPr>
            </w:pPr>
            <w:r>
              <w:rPr>
                <w:rFonts w:hint="eastAsia" w:ascii="黑体" w:hAnsi="黑体" w:eastAsia="黑体"/>
                <w:b/>
                <w:color w:val="FFFFFF"/>
                <w:sz w:val="28"/>
                <w:szCs w:val="28"/>
              </w:rPr>
              <w:t>项目</w:t>
            </w:r>
          </w:p>
        </w:tc>
        <w:tc>
          <w:tcPr>
            <w:tcW w:w="1080" w:type="dxa"/>
            <w:vMerge w:val="restart"/>
            <w:tcBorders>
              <w:top w:val="single" w:color="8064A2" w:sz="8" w:space="0"/>
              <w:left w:val="single" w:color="8064A2" w:sz="8" w:space="0"/>
              <w:bottom w:val="single" w:color="FFFFFF" w:sz="6" w:space="0"/>
              <w:right w:val="single" w:color="8064A2" w:sz="8" w:space="0"/>
            </w:tcBorders>
            <w:shd w:val="clear" w:color="auto" w:fill="8064A2"/>
            <w:vAlign w:val="center"/>
          </w:tcPr>
          <w:p>
            <w:pPr>
              <w:snapToGrid w:val="0"/>
              <w:spacing w:line="480" w:lineRule="exact"/>
              <w:jc w:val="center"/>
              <w:rPr>
                <w:rFonts w:hint="eastAsia" w:ascii="黑体" w:hAnsi="黑体" w:eastAsia="黑体"/>
                <w:b/>
                <w:color w:val="FFFFFF"/>
                <w:spacing w:val="-16"/>
                <w:sz w:val="28"/>
                <w:szCs w:val="28"/>
              </w:rPr>
            </w:pPr>
            <w:r>
              <w:rPr>
                <w:rFonts w:hint="eastAsia" w:ascii="黑体" w:hAnsi="黑体" w:eastAsia="黑体"/>
                <w:b/>
                <w:color w:val="FFFFFF"/>
                <w:spacing w:val="-16"/>
                <w:sz w:val="28"/>
                <w:szCs w:val="28"/>
              </w:rPr>
              <w:t>收回有效问卷数</w:t>
            </w:r>
          </w:p>
        </w:tc>
        <w:tc>
          <w:tcPr>
            <w:tcW w:w="6047" w:type="dxa"/>
            <w:gridSpan w:val="6"/>
            <w:tcBorders>
              <w:top w:val="single" w:color="8064A2" w:sz="8" w:space="0"/>
              <w:left w:val="single" w:color="8064A2" w:sz="8" w:space="0"/>
              <w:bottom w:val="single" w:color="FFFFFF" w:sz="6" w:space="0"/>
              <w:right w:val="single" w:color="8064A2" w:sz="8" w:space="0"/>
            </w:tcBorders>
            <w:shd w:val="clear" w:color="auto" w:fill="8064A2"/>
            <w:vAlign w:val="center"/>
          </w:tcPr>
          <w:p>
            <w:pPr>
              <w:snapToGrid w:val="0"/>
              <w:spacing w:line="480" w:lineRule="exact"/>
              <w:jc w:val="center"/>
              <w:rPr>
                <w:rFonts w:hint="eastAsia" w:ascii="黑体" w:hAnsi="黑体" w:eastAsia="黑体"/>
                <w:b/>
                <w:color w:val="FFFFFF"/>
                <w:sz w:val="28"/>
                <w:szCs w:val="28"/>
              </w:rPr>
            </w:pPr>
            <w:r>
              <w:rPr>
                <w:rFonts w:hint="eastAsia" w:ascii="黑体" w:hAnsi="黑体" w:eastAsia="黑体"/>
                <w:b/>
                <w:color w:val="FFFFFF"/>
                <w:sz w:val="28"/>
                <w:szCs w:val="28"/>
              </w:rPr>
              <w:t>毕业生反馈信息占有效问卷比例（%）</w:t>
            </w:r>
          </w:p>
        </w:tc>
      </w:tr>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vMerge w:val="continue"/>
            <w:tcBorders>
              <w:top w:val="single" w:color="FFFFFF" w:sz="6"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黑体" w:hAnsi="黑体" w:eastAsia="黑体"/>
                <w:b/>
                <w:color w:val="000000"/>
                <w:sz w:val="28"/>
                <w:szCs w:val="28"/>
              </w:rPr>
            </w:pPr>
          </w:p>
        </w:tc>
        <w:tc>
          <w:tcPr>
            <w:tcW w:w="1080" w:type="dxa"/>
            <w:vMerge w:val="continue"/>
            <w:tcBorders>
              <w:top w:val="single" w:color="FFFFFF" w:sz="6" w:space="0"/>
              <w:left w:val="single" w:color="8064A2" w:sz="8" w:space="0"/>
              <w:bottom w:val="single" w:color="8064A2" w:sz="8" w:space="0"/>
              <w:right w:val="single" w:color="8064A2" w:sz="8" w:space="0"/>
            </w:tcBorders>
            <w:shd w:val="clear" w:color="auto" w:fill="CCC1D9"/>
            <w:vAlign w:val="center"/>
          </w:tcPr>
          <w:p>
            <w:pPr>
              <w:snapToGrid w:val="0"/>
              <w:spacing w:line="480" w:lineRule="exact"/>
              <w:jc w:val="center"/>
              <w:rPr>
                <w:rFonts w:hint="eastAsia" w:ascii="黑体" w:hAnsi="黑体" w:eastAsia="黑体"/>
                <w:b/>
                <w:color w:val="000000"/>
                <w:sz w:val="28"/>
                <w:szCs w:val="28"/>
              </w:rPr>
            </w:pPr>
          </w:p>
        </w:tc>
        <w:tc>
          <w:tcPr>
            <w:tcW w:w="1498" w:type="dxa"/>
            <w:tcBorders>
              <w:top w:val="single" w:color="FFFFFF" w:sz="6" w:space="0"/>
              <w:left w:val="single" w:color="8064A2" w:sz="8" w:space="0"/>
              <w:bottom w:val="single" w:color="8064A2" w:sz="8" w:space="0"/>
              <w:right w:val="single" w:color="8064A2" w:sz="8" w:space="0"/>
            </w:tcBorders>
            <w:shd w:val="clear" w:color="auto" w:fill="CCC1D9"/>
            <w:vAlign w:val="center"/>
          </w:tcPr>
          <w:p>
            <w:pPr>
              <w:snapToGrid w:val="0"/>
              <w:spacing w:line="480" w:lineRule="exact"/>
              <w:jc w:val="center"/>
              <w:rPr>
                <w:rFonts w:hint="eastAsia" w:ascii="黑体" w:hAnsi="黑体" w:eastAsia="黑体"/>
                <w:b/>
                <w:color w:val="000000"/>
                <w:sz w:val="28"/>
                <w:szCs w:val="28"/>
              </w:rPr>
            </w:pPr>
            <w:r>
              <w:rPr>
                <w:rFonts w:hint="eastAsia" w:ascii="黑体" w:hAnsi="黑体" w:eastAsia="黑体"/>
                <w:b/>
                <w:color w:val="000000"/>
                <w:sz w:val="28"/>
                <w:szCs w:val="28"/>
              </w:rPr>
              <w:t>满意（非常满意、比较满意）</w:t>
            </w:r>
          </w:p>
        </w:tc>
        <w:tc>
          <w:tcPr>
            <w:tcW w:w="975" w:type="dxa"/>
            <w:tcBorders>
              <w:top w:val="single" w:color="FFFFFF" w:sz="6" w:space="0"/>
              <w:left w:val="single" w:color="8064A2" w:sz="8" w:space="0"/>
              <w:bottom w:val="single" w:color="8064A2" w:sz="8" w:space="0"/>
              <w:right w:val="single" w:color="8064A2" w:sz="8" w:space="0"/>
            </w:tcBorders>
            <w:shd w:val="clear" w:color="auto" w:fill="CCC1D9"/>
            <w:vAlign w:val="center"/>
          </w:tcPr>
          <w:p>
            <w:pPr>
              <w:snapToGrid w:val="0"/>
              <w:spacing w:line="480" w:lineRule="exact"/>
              <w:jc w:val="center"/>
              <w:rPr>
                <w:rFonts w:hint="eastAsia" w:ascii="黑体" w:hAnsi="黑体" w:eastAsia="黑体"/>
                <w:b/>
                <w:color w:val="000000"/>
                <w:sz w:val="28"/>
                <w:szCs w:val="28"/>
              </w:rPr>
            </w:pPr>
            <w:r>
              <w:rPr>
                <w:rFonts w:hint="eastAsia" w:ascii="黑体" w:hAnsi="黑体" w:eastAsia="黑体"/>
                <w:b/>
                <w:color w:val="000000"/>
                <w:sz w:val="28"/>
                <w:szCs w:val="28"/>
              </w:rPr>
              <w:t>%</w:t>
            </w:r>
          </w:p>
        </w:tc>
        <w:tc>
          <w:tcPr>
            <w:tcW w:w="945" w:type="dxa"/>
            <w:tcBorders>
              <w:top w:val="single" w:color="FFFFFF" w:sz="6" w:space="0"/>
              <w:left w:val="single" w:color="8064A2" w:sz="8" w:space="0"/>
              <w:bottom w:val="single" w:color="8064A2" w:sz="8" w:space="0"/>
              <w:right w:val="single" w:color="8064A2" w:sz="8" w:space="0"/>
            </w:tcBorders>
            <w:shd w:val="clear" w:color="auto" w:fill="CCC1D9"/>
            <w:vAlign w:val="center"/>
          </w:tcPr>
          <w:p>
            <w:pPr>
              <w:snapToGrid w:val="0"/>
              <w:spacing w:line="480" w:lineRule="exact"/>
              <w:jc w:val="center"/>
              <w:rPr>
                <w:rFonts w:hint="eastAsia" w:ascii="黑体" w:hAnsi="黑体" w:eastAsia="黑体"/>
                <w:b/>
                <w:color w:val="000000"/>
                <w:sz w:val="28"/>
                <w:szCs w:val="28"/>
              </w:rPr>
            </w:pPr>
            <w:r>
              <w:rPr>
                <w:rFonts w:hint="eastAsia" w:ascii="黑体" w:hAnsi="黑体" w:eastAsia="黑体"/>
                <w:b/>
                <w:color w:val="000000"/>
                <w:sz w:val="28"/>
                <w:szCs w:val="28"/>
              </w:rPr>
              <w:t>不太满意</w:t>
            </w:r>
          </w:p>
        </w:tc>
        <w:tc>
          <w:tcPr>
            <w:tcW w:w="975" w:type="dxa"/>
            <w:tcBorders>
              <w:top w:val="single" w:color="FFFFFF" w:sz="6" w:space="0"/>
              <w:left w:val="single" w:color="8064A2" w:sz="8" w:space="0"/>
              <w:bottom w:val="single" w:color="8064A2" w:sz="8" w:space="0"/>
              <w:right w:val="single" w:color="8064A2" w:sz="8" w:space="0"/>
            </w:tcBorders>
            <w:shd w:val="clear" w:color="auto" w:fill="CCC1D9"/>
            <w:vAlign w:val="center"/>
          </w:tcPr>
          <w:p>
            <w:pPr>
              <w:snapToGrid w:val="0"/>
              <w:spacing w:line="480" w:lineRule="exact"/>
              <w:jc w:val="center"/>
              <w:rPr>
                <w:rFonts w:hint="eastAsia" w:ascii="黑体" w:hAnsi="黑体" w:eastAsia="黑体"/>
                <w:b/>
                <w:color w:val="000000"/>
                <w:sz w:val="28"/>
                <w:szCs w:val="28"/>
              </w:rPr>
            </w:pPr>
            <w:r>
              <w:rPr>
                <w:rFonts w:hint="eastAsia" w:ascii="黑体" w:hAnsi="黑体" w:eastAsia="黑体"/>
                <w:b/>
                <w:color w:val="000000"/>
                <w:sz w:val="28"/>
                <w:szCs w:val="28"/>
              </w:rPr>
              <w:t>%</w:t>
            </w:r>
          </w:p>
        </w:tc>
        <w:tc>
          <w:tcPr>
            <w:tcW w:w="855" w:type="dxa"/>
            <w:tcBorders>
              <w:top w:val="single" w:color="FFFFFF" w:sz="6" w:space="0"/>
              <w:left w:val="single" w:color="8064A2" w:sz="8" w:space="0"/>
              <w:bottom w:val="single" w:color="8064A2" w:sz="8" w:space="0"/>
              <w:right w:val="single" w:color="8064A2" w:sz="8" w:space="0"/>
            </w:tcBorders>
            <w:shd w:val="clear" w:color="auto" w:fill="CCC1D9"/>
            <w:vAlign w:val="center"/>
          </w:tcPr>
          <w:p>
            <w:pPr>
              <w:snapToGrid w:val="0"/>
              <w:spacing w:line="480" w:lineRule="exact"/>
              <w:jc w:val="center"/>
              <w:rPr>
                <w:rFonts w:hint="eastAsia" w:ascii="黑体" w:hAnsi="黑体" w:eastAsia="黑体"/>
                <w:b/>
                <w:color w:val="000000"/>
                <w:sz w:val="28"/>
                <w:szCs w:val="28"/>
              </w:rPr>
            </w:pPr>
            <w:r>
              <w:rPr>
                <w:rFonts w:hint="eastAsia" w:ascii="黑体" w:hAnsi="黑体" w:eastAsia="黑体"/>
                <w:b/>
                <w:color w:val="000000"/>
                <w:sz w:val="28"/>
                <w:szCs w:val="28"/>
              </w:rPr>
              <w:t>很不满意</w:t>
            </w:r>
          </w:p>
        </w:tc>
        <w:tc>
          <w:tcPr>
            <w:tcW w:w="799" w:type="dxa"/>
            <w:tcBorders>
              <w:top w:val="single" w:color="FFFFFF" w:sz="6"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黑体" w:hAnsi="黑体" w:eastAsia="黑体"/>
                <w:b/>
                <w:color w:val="000000"/>
                <w:sz w:val="28"/>
                <w:szCs w:val="28"/>
              </w:rPr>
            </w:pPr>
            <w:r>
              <w:rPr>
                <w:rFonts w:hint="eastAsia" w:ascii="黑体" w:hAnsi="黑体" w:eastAsia="黑体"/>
                <w:b/>
                <w:color w:val="000000"/>
                <w:sz w:val="28"/>
                <w:szCs w:val="28"/>
              </w:rPr>
              <w:t>%</w:t>
            </w:r>
          </w:p>
        </w:tc>
      </w:tr>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总体来看，您对母校的人才培养</w:t>
            </w:r>
          </w:p>
        </w:tc>
        <w:tc>
          <w:tcPr>
            <w:tcW w:w="108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lang w:val="en-US" w:eastAsia="zh-CN"/>
              </w:rPr>
              <w:t>912</w:t>
            </w:r>
          </w:p>
        </w:tc>
        <w:tc>
          <w:tcPr>
            <w:tcW w:w="1498"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777</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85.20</w:t>
            </w:r>
          </w:p>
        </w:tc>
        <w:tc>
          <w:tcPr>
            <w:tcW w:w="945"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115</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12.61</w:t>
            </w:r>
          </w:p>
        </w:tc>
        <w:tc>
          <w:tcPr>
            <w:tcW w:w="855"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20</w:t>
            </w:r>
          </w:p>
        </w:tc>
        <w:tc>
          <w:tcPr>
            <w:tcW w:w="799"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2.19</w:t>
            </w:r>
          </w:p>
        </w:tc>
      </w:tr>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您对母校老师们的授课</w:t>
            </w:r>
          </w:p>
        </w:tc>
        <w:tc>
          <w:tcPr>
            <w:tcW w:w="108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lang w:val="en-US" w:eastAsia="zh-CN"/>
              </w:rPr>
              <w:t>912</w:t>
            </w:r>
          </w:p>
        </w:tc>
        <w:tc>
          <w:tcPr>
            <w:tcW w:w="1498"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855</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93.75</w:t>
            </w:r>
          </w:p>
        </w:tc>
        <w:tc>
          <w:tcPr>
            <w:tcW w:w="945"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47</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5.15</w:t>
            </w:r>
          </w:p>
        </w:tc>
        <w:tc>
          <w:tcPr>
            <w:tcW w:w="855"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10</w:t>
            </w:r>
          </w:p>
        </w:tc>
        <w:tc>
          <w:tcPr>
            <w:tcW w:w="799"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1.10</w:t>
            </w:r>
          </w:p>
        </w:tc>
      </w:tr>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您对母校的实践教学（含实习、实践、见习等）</w:t>
            </w:r>
          </w:p>
        </w:tc>
        <w:tc>
          <w:tcPr>
            <w:tcW w:w="108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lang w:val="en-US" w:eastAsia="zh-CN"/>
              </w:rPr>
              <w:t>912</w:t>
            </w:r>
          </w:p>
        </w:tc>
        <w:tc>
          <w:tcPr>
            <w:tcW w:w="1498"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793</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86.95</w:t>
            </w:r>
          </w:p>
        </w:tc>
        <w:tc>
          <w:tcPr>
            <w:tcW w:w="94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102</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11.18</w:t>
            </w:r>
          </w:p>
        </w:tc>
        <w:tc>
          <w:tcPr>
            <w:tcW w:w="85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17</w:t>
            </w:r>
          </w:p>
        </w:tc>
        <w:tc>
          <w:tcPr>
            <w:tcW w:w="799"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1.86</w:t>
            </w:r>
          </w:p>
        </w:tc>
      </w:tr>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您对母校的专业设置与课程安排的合理性</w:t>
            </w:r>
          </w:p>
        </w:tc>
        <w:tc>
          <w:tcPr>
            <w:tcW w:w="108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lang w:val="en-US" w:eastAsia="zh-CN"/>
              </w:rPr>
              <w:t>912</w:t>
            </w:r>
          </w:p>
        </w:tc>
        <w:tc>
          <w:tcPr>
            <w:tcW w:w="1498"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772</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84.65</w:t>
            </w:r>
          </w:p>
        </w:tc>
        <w:tc>
          <w:tcPr>
            <w:tcW w:w="94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124</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13.60</w:t>
            </w:r>
          </w:p>
        </w:tc>
        <w:tc>
          <w:tcPr>
            <w:tcW w:w="85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16</w:t>
            </w:r>
          </w:p>
        </w:tc>
        <w:tc>
          <w:tcPr>
            <w:tcW w:w="799"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1.75</w:t>
            </w:r>
          </w:p>
        </w:tc>
      </w:tr>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s="仿宋"/>
                <w:color w:val="000000"/>
                <w:sz w:val="24"/>
                <w:szCs w:val="24"/>
              </w:rPr>
            </w:pPr>
            <w:r>
              <w:rPr>
                <w:rFonts w:hint="eastAsia" w:ascii="仿宋_GB2312" w:eastAsia="仿宋_GB2312"/>
                <w:color w:val="000000"/>
                <w:sz w:val="24"/>
                <w:szCs w:val="24"/>
              </w:rPr>
              <w:t>对当前就业状况满意度</w:t>
            </w:r>
          </w:p>
        </w:tc>
        <w:tc>
          <w:tcPr>
            <w:tcW w:w="108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467</w:t>
            </w:r>
          </w:p>
        </w:tc>
        <w:tc>
          <w:tcPr>
            <w:tcW w:w="1498"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457</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97.86</w:t>
            </w:r>
          </w:p>
        </w:tc>
        <w:tc>
          <w:tcPr>
            <w:tcW w:w="94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9</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1.93</w:t>
            </w:r>
          </w:p>
        </w:tc>
        <w:tc>
          <w:tcPr>
            <w:tcW w:w="85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1</w:t>
            </w:r>
          </w:p>
        </w:tc>
        <w:tc>
          <w:tcPr>
            <w:tcW w:w="799"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0.21</w:t>
            </w:r>
          </w:p>
        </w:tc>
      </w:tr>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s="仿宋"/>
                <w:color w:val="000000"/>
                <w:sz w:val="24"/>
                <w:szCs w:val="24"/>
              </w:rPr>
            </w:pPr>
            <w:r>
              <w:rPr>
                <w:rFonts w:hint="eastAsia" w:ascii="仿宋_GB2312" w:eastAsia="仿宋_GB2312"/>
                <w:color w:val="000000"/>
                <w:sz w:val="24"/>
                <w:szCs w:val="24"/>
              </w:rPr>
              <w:t>月薪满意度</w:t>
            </w:r>
          </w:p>
        </w:tc>
        <w:tc>
          <w:tcPr>
            <w:tcW w:w="108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372</w:t>
            </w:r>
          </w:p>
        </w:tc>
        <w:tc>
          <w:tcPr>
            <w:tcW w:w="1498"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284</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76.34</w:t>
            </w:r>
          </w:p>
        </w:tc>
        <w:tc>
          <w:tcPr>
            <w:tcW w:w="94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86</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23.12</w:t>
            </w:r>
          </w:p>
        </w:tc>
        <w:tc>
          <w:tcPr>
            <w:tcW w:w="85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2</w:t>
            </w:r>
          </w:p>
        </w:tc>
        <w:tc>
          <w:tcPr>
            <w:tcW w:w="799"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0.54</w:t>
            </w:r>
          </w:p>
        </w:tc>
      </w:tr>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s="仿宋"/>
                <w:color w:val="000000"/>
                <w:sz w:val="24"/>
                <w:szCs w:val="24"/>
              </w:rPr>
            </w:pPr>
            <w:r>
              <w:rPr>
                <w:rFonts w:hint="eastAsia" w:ascii="仿宋_GB2312" w:eastAsia="仿宋_GB2312"/>
                <w:color w:val="000000"/>
                <w:sz w:val="24"/>
                <w:szCs w:val="24"/>
              </w:rPr>
              <w:t>单位工作环境的满意度</w:t>
            </w:r>
          </w:p>
        </w:tc>
        <w:tc>
          <w:tcPr>
            <w:tcW w:w="108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912</w:t>
            </w:r>
          </w:p>
        </w:tc>
        <w:tc>
          <w:tcPr>
            <w:tcW w:w="1498"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879</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96.38</w:t>
            </w:r>
          </w:p>
        </w:tc>
        <w:tc>
          <w:tcPr>
            <w:tcW w:w="94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31</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3.40</w:t>
            </w:r>
          </w:p>
        </w:tc>
        <w:tc>
          <w:tcPr>
            <w:tcW w:w="85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2</w:t>
            </w:r>
          </w:p>
        </w:tc>
        <w:tc>
          <w:tcPr>
            <w:tcW w:w="799" w:type="dxa"/>
            <w:tcBorders>
              <w:top w:val="single" w:color="8064A2" w:sz="8" w:space="0"/>
              <w:left w:val="single" w:color="8064A2" w:sz="8" w:space="0"/>
              <w:bottom w:val="single" w:color="8064A2" w:sz="8" w:space="0"/>
              <w:right w:val="single" w:color="8064A2" w:sz="8" w:space="0"/>
            </w:tcBorders>
            <w:shd w:val="clear" w:color="auto" w:fill="FFFFFF"/>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0.22</w:t>
            </w:r>
          </w:p>
        </w:tc>
      </w:tr>
      <w:tr>
        <w:tblPrEx>
          <w:tblBorders>
            <w:top w:val="single" w:color="333399" w:sz="4" w:space="0"/>
            <w:left w:val="single" w:color="333399" w:sz="4" w:space="0"/>
            <w:bottom w:val="single" w:color="333399" w:sz="4" w:space="0"/>
            <w:right w:val="single" w:color="333399" w:sz="4" w:space="0"/>
            <w:insideH w:val="single" w:color="333399" w:sz="6" w:space="0"/>
            <w:insideV w:val="single" w:color="333399" w:sz="6" w:space="0"/>
          </w:tblBorders>
          <w:tblLayout w:type="fixed"/>
          <w:tblCellMar>
            <w:top w:w="0" w:type="dxa"/>
            <w:left w:w="108" w:type="dxa"/>
            <w:bottom w:w="0" w:type="dxa"/>
            <w:right w:w="108" w:type="dxa"/>
          </w:tblCellMar>
        </w:tblPrEx>
        <w:trPr>
          <w:trHeight w:val="510" w:hRule="atLeast"/>
          <w:jc w:val="center"/>
        </w:trPr>
        <w:tc>
          <w:tcPr>
            <w:tcW w:w="306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就业指导与服务满意度</w:t>
            </w:r>
          </w:p>
        </w:tc>
        <w:tc>
          <w:tcPr>
            <w:tcW w:w="108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912</w:t>
            </w:r>
          </w:p>
        </w:tc>
        <w:tc>
          <w:tcPr>
            <w:tcW w:w="1498"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782</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85.75</w:t>
            </w:r>
          </w:p>
        </w:tc>
        <w:tc>
          <w:tcPr>
            <w:tcW w:w="94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108</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hAnsi="宋体" w:eastAsia="仿宋_GB2312"/>
                <w:color w:val="000000"/>
                <w:sz w:val="24"/>
                <w:szCs w:val="24"/>
                <w:lang w:val="en-US" w:eastAsia="zh-CN"/>
              </w:rPr>
            </w:pPr>
            <w:r>
              <w:rPr>
                <w:rFonts w:hint="eastAsia" w:ascii="仿宋_GB2312" w:hAnsi="宋体" w:eastAsia="仿宋_GB2312"/>
                <w:color w:val="000000"/>
                <w:sz w:val="24"/>
                <w:szCs w:val="24"/>
                <w:lang w:val="en-US" w:eastAsia="zh-CN"/>
              </w:rPr>
              <w:t>11.84</w:t>
            </w:r>
          </w:p>
        </w:tc>
        <w:tc>
          <w:tcPr>
            <w:tcW w:w="85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22</w:t>
            </w:r>
          </w:p>
        </w:tc>
        <w:tc>
          <w:tcPr>
            <w:tcW w:w="799" w:type="dxa"/>
            <w:tcBorders>
              <w:top w:val="single" w:color="8064A2" w:sz="8" w:space="0"/>
              <w:left w:val="single" w:color="8064A2" w:sz="8" w:space="0"/>
              <w:bottom w:val="single" w:color="8064A2" w:sz="8" w:space="0"/>
              <w:right w:val="single" w:color="8064A2" w:sz="8" w:space="0"/>
            </w:tcBorders>
            <w:shd w:val="clear" w:color="auto" w:fill="CCC1D9"/>
            <w:vAlign w:val="center"/>
          </w:tcPr>
          <w:p>
            <w:pPr>
              <w:spacing w:line="480" w:lineRule="exact"/>
              <w:jc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2.41</w:t>
            </w:r>
          </w:p>
        </w:tc>
      </w:tr>
    </w:tbl>
    <w:p>
      <w:pPr>
        <w:rPr>
          <w:rFonts w:hint="eastAsia"/>
        </w:rPr>
      </w:pPr>
    </w:p>
    <w:p>
      <w:pPr>
        <w:pStyle w:val="4"/>
        <w:spacing w:before="0" w:after="0" w:line="240" w:lineRule="auto"/>
        <w:rPr>
          <w:rFonts w:ascii="仿宋_GB2312" w:eastAsia="仿宋_GB2312"/>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3.1.1就业单位与专业相关度</w:t>
      </w:r>
      <w:bookmarkEnd w:id="61"/>
      <w:r>
        <w:rPr>
          <w:rFonts w:hint="eastAsia" w:ascii="仿宋_GB2312" w:eastAsia="仿宋_GB2312"/>
          <w:color w:val="1F497D" w:themeColor="text2"/>
          <w:sz w:val="28"/>
          <w:szCs w:val="28"/>
          <w14:textFill>
            <w14:solidFill>
              <w14:schemeClr w14:val="tx2"/>
            </w14:solidFill>
          </w14:textFill>
        </w:rPr>
        <w:t>的评价</w:t>
      </w:r>
      <w:bookmarkEnd w:id="62"/>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outlineLvl w:val="9"/>
        <w:rPr>
          <w:rFonts w:hint="eastAsia" w:ascii="仿宋" w:hAnsi="仿宋" w:eastAsia="仿宋" w:cs="仿宋"/>
          <w:color w:val="000000"/>
          <w:sz w:val="28"/>
          <w:szCs w:val="28"/>
          <w:lang w:val="en-US" w:eastAsia="zh-CN"/>
        </w:rPr>
      </w:pPr>
      <w:r>
        <w:rPr>
          <w:rFonts w:hint="eastAsia" w:ascii="仿宋_GB2312" w:eastAsia="仿宋_GB2312"/>
          <w:color w:val="000000"/>
          <w:sz w:val="28"/>
          <w:szCs w:val="28"/>
        </w:rPr>
        <w:t>学校通过湖南省大中专生就业信息办公系统，对我校201</w:t>
      </w:r>
      <w:r>
        <w:rPr>
          <w:rFonts w:hint="eastAsia" w:ascii="仿宋_GB2312" w:eastAsia="仿宋_GB2312"/>
          <w:color w:val="000000"/>
          <w:sz w:val="28"/>
          <w:szCs w:val="28"/>
          <w:lang w:val="en-US" w:eastAsia="zh-CN"/>
        </w:rPr>
        <w:t>8</w:t>
      </w:r>
      <w:r>
        <w:rPr>
          <w:rFonts w:hint="eastAsia" w:ascii="仿宋_GB2312" w:eastAsia="仿宋_GB2312"/>
          <w:color w:val="000000"/>
          <w:sz w:val="28"/>
          <w:szCs w:val="28"/>
        </w:rPr>
        <w:t>届</w:t>
      </w:r>
      <w:r>
        <w:rPr>
          <w:rFonts w:hint="eastAsia" w:ascii="仿宋_GB2312" w:eastAsia="仿宋_GB2312"/>
          <w:color w:val="000000"/>
          <w:sz w:val="28"/>
          <w:szCs w:val="28"/>
          <w:lang w:val="en-US" w:eastAsia="zh-CN"/>
        </w:rPr>
        <w:t>3</w:t>
      </w:r>
      <w:r>
        <w:rPr>
          <w:rFonts w:hint="eastAsia" w:ascii="仿宋_GB2312" w:eastAsia="仿宋_GB2312"/>
          <w:color w:val="000000"/>
          <w:sz w:val="28"/>
          <w:szCs w:val="28"/>
        </w:rPr>
        <w:t>72名已落实工作单位的本科毕业生（不含升学、出国）的就业单位与专业相关度进行了统计分析。从统计的数据来看：</w:t>
      </w:r>
      <w:r>
        <w:rPr>
          <w:rFonts w:hint="eastAsia" w:ascii="仿宋_GB2312" w:eastAsia="仿宋_GB2312"/>
          <w:color w:val="000000"/>
          <w:sz w:val="28"/>
          <w:szCs w:val="28"/>
          <w:lang w:val="en-US" w:eastAsia="zh-CN"/>
        </w:rPr>
        <w:t>115名毕业生</w:t>
      </w:r>
      <w:r>
        <w:rPr>
          <w:rFonts w:hint="eastAsia" w:ascii="仿宋_GB2312" w:eastAsia="仿宋_GB2312"/>
          <w:color w:val="000000"/>
          <w:sz w:val="28"/>
          <w:szCs w:val="28"/>
        </w:rPr>
        <w:t>的就业单位与专业</w:t>
      </w:r>
      <w:r>
        <w:rPr>
          <w:rFonts w:hint="eastAsia" w:ascii="仿宋_GB2312" w:eastAsia="仿宋_GB2312"/>
          <w:color w:val="000000"/>
          <w:sz w:val="28"/>
          <w:szCs w:val="28"/>
          <w:lang w:val="en-US" w:eastAsia="zh-CN"/>
        </w:rPr>
        <w:t>非常相关，139名毕业生</w:t>
      </w:r>
      <w:r>
        <w:rPr>
          <w:rFonts w:hint="eastAsia" w:ascii="仿宋_GB2312" w:eastAsia="仿宋_GB2312"/>
          <w:color w:val="000000"/>
          <w:sz w:val="28"/>
          <w:szCs w:val="28"/>
          <w:lang w:eastAsia="zh-CN"/>
        </w:rPr>
        <w:t>比较相关，</w:t>
      </w:r>
      <w:r>
        <w:rPr>
          <w:rFonts w:hint="eastAsia" w:ascii="仿宋_GB2312" w:eastAsia="仿宋_GB2312"/>
          <w:color w:val="000000"/>
          <w:sz w:val="28"/>
          <w:szCs w:val="28"/>
          <w:lang w:val="en-US" w:eastAsia="zh-CN"/>
        </w:rPr>
        <w:t>63名毕业生表示一般，相关度较小的36人，很不相关19人，</w:t>
      </w:r>
      <w:r>
        <w:rPr>
          <w:rFonts w:hint="eastAsia" w:ascii="仿宋_GB2312" w:eastAsia="仿宋_GB2312"/>
          <w:color w:val="000000"/>
          <w:sz w:val="28"/>
          <w:szCs w:val="28"/>
        </w:rPr>
        <w:t>毕业生</w:t>
      </w:r>
      <w:r>
        <w:rPr>
          <w:rFonts w:hint="eastAsia" w:ascii="仿宋_GB2312" w:eastAsia="仿宋_GB2312"/>
          <w:color w:val="000000"/>
          <w:sz w:val="28"/>
          <w:szCs w:val="28"/>
          <w:lang w:val="en-US" w:eastAsia="zh-CN"/>
        </w:rPr>
        <w:t>非常相关、</w:t>
      </w:r>
      <w:r>
        <w:rPr>
          <w:rFonts w:hint="eastAsia" w:ascii="仿宋_GB2312" w:eastAsia="仿宋_GB2312"/>
          <w:color w:val="000000"/>
          <w:sz w:val="28"/>
          <w:szCs w:val="28"/>
          <w:lang w:eastAsia="zh-CN"/>
        </w:rPr>
        <w:t>比较相关和</w:t>
      </w:r>
      <w:r>
        <w:rPr>
          <w:rFonts w:hint="eastAsia" w:ascii="仿宋_GB2312" w:eastAsia="仿宋_GB2312"/>
          <w:color w:val="000000"/>
          <w:sz w:val="28"/>
          <w:szCs w:val="28"/>
          <w:lang w:val="en-US" w:eastAsia="zh-CN"/>
        </w:rPr>
        <w:t>一般的</w:t>
      </w:r>
      <w:r>
        <w:rPr>
          <w:rFonts w:hint="eastAsia" w:ascii="仿宋_GB2312" w:eastAsia="仿宋_GB2312"/>
          <w:color w:val="000000"/>
          <w:sz w:val="28"/>
          <w:szCs w:val="28"/>
        </w:rPr>
        <w:t>就业相关度占</w:t>
      </w:r>
      <w:r>
        <w:rPr>
          <w:rFonts w:hint="eastAsia" w:ascii="仿宋_GB2312" w:eastAsia="仿宋_GB2312"/>
          <w:color w:val="000000"/>
          <w:sz w:val="28"/>
          <w:szCs w:val="28"/>
          <w:lang w:eastAsia="zh-CN"/>
        </w:rPr>
        <w:t>调查</w:t>
      </w:r>
      <w:r>
        <w:rPr>
          <w:rFonts w:hint="eastAsia" w:ascii="仿宋_GB2312" w:eastAsia="仿宋_GB2312"/>
          <w:color w:val="000000"/>
          <w:sz w:val="28"/>
          <w:szCs w:val="28"/>
        </w:rPr>
        <w:t>总人数的8</w:t>
      </w:r>
      <w:r>
        <w:rPr>
          <w:rFonts w:hint="eastAsia" w:ascii="仿宋_GB2312" w:eastAsia="仿宋_GB2312"/>
          <w:color w:val="000000"/>
          <w:sz w:val="28"/>
          <w:szCs w:val="28"/>
          <w:lang w:val="en-US" w:eastAsia="zh-CN"/>
        </w:rPr>
        <w:t>5.22</w:t>
      </w:r>
      <w:r>
        <w:rPr>
          <w:rFonts w:hint="eastAsia" w:ascii="仿宋_GB2312" w:eastAsia="仿宋_GB2312"/>
          <w:color w:val="000000"/>
          <w:sz w:val="28"/>
          <w:szCs w:val="28"/>
        </w:rPr>
        <w:t>%</w:t>
      </w:r>
      <w:bookmarkStart w:id="63" w:name="_Toc17522"/>
      <w:r>
        <w:rPr>
          <w:rFonts w:hint="eastAsia" w:ascii="仿宋_GB2312" w:eastAsia="仿宋_GB2312"/>
          <w:color w:val="000000"/>
          <w:sz w:val="28"/>
          <w:szCs w:val="28"/>
          <w:lang w:eastAsia="zh-CN"/>
        </w:rPr>
        <w:t>，</w:t>
      </w:r>
      <w:r>
        <w:rPr>
          <w:rFonts w:hint="eastAsia" w:ascii="仿宋" w:hAnsi="仿宋" w:eastAsia="仿宋" w:cs="仿宋"/>
          <w:color w:val="000000"/>
          <w:sz w:val="28"/>
          <w:szCs w:val="28"/>
        </w:rPr>
        <w:t>具体情况见</w:t>
      </w:r>
      <w:r>
        <w:rPr>
          <w:rFonts w:hint="eastAsia" w:ascii="仿宋" w:hAnsi="仿宋" w:eastAsia="仿宋" w:cs="仿宋"/>
          <w:color w:val="000000"/>
          <w:sz w:val="28"/>
          <w:szCs w:val="28"/>
          <w:lang w:eastAsia="zh-CN"/>
        </w:rPr>
        <w:t>图</w:t>
      </w:r>
      <w:r>
        <w:rPr>
          <w:rFonts w:hint="eastAsia" w:ascii="仿宋" w:hAnsi="仿宋" w:eastAsia="仿宋" w:cs="仿宋"/>
          <w:color w:val="000000"/>
          <w:sz w:val="28"/>
          <w:szCs w:val="28"/>
          <w:lang w:val="en-US" w:eastAsia="zh-CN"/>
        </w:rPr>
        <w:t>3-1。</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仿宋" w:hAnsi="仿宋" w:eastAsia="仿宋" w:cs="仿宋"/>
          <w:color w:val="0000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jc w:val="left"/>
        <w:textAlignment w:val="auto"/>
        <w:outlineLvl w:val="9"/>
        <w:rPr>
          <w:rFonts w:hint="eastAsia" w:ascii="仿宋" w:hAnsi="仿宋" w:eastAsia="仿宋" w:cs="仿宋"/>
          <w:color w:val="000000"/>
          <w:sz w:val="28"/>
          <w:szCs w:val="28"/>
          <w:lang w:val="en-US" w:eastAsia="zh-CN"/>
        </w:rPr>
      </w:pPr>
      <w:r>
        <w:rPr>
          <w:rFonts w:hint="eastAsia" w:ascii="仿宋" w:hAnsi="仿宋" w:eastAsia="仿宋" w:cs="仿宋"/>
          <w:b/>
          <w:bCs/>
          <w:color w:val="000000"/>
          <w:sz w:val="28"/>
          <w:szCs w:val="28"/>
          <w:lang w:eastAsia="zh-CN"/>
        </w:rPr>
        <w:t>图</w:t>
      </w:r>
      <w:r>
        <w:rPr>
          <w:rFonts w:hint="eastAsia" w:ascii="仿宋" w:hAnsi="仿宋" w:eastAsia="仿宋" w:cs="仿宋"/>
          <w:b/>
          <w:bCs/>
          <w:color w:val="000000"/>
          <w:sz w:val="28"/>
          <w:szCs w:val="28"/>
          <w:lang w:val="en-US" w:eastAsia="zh-CN"/>
        </w:rPr>
        <w:t>3-1 2018届毕业生从事的工作与所学专业相关度分布图</w:t>
      </w:r>
    </w:p>
    <w:p>
      <w:pPr>
        <w:ind w:firstLine="420" w:firstLineChars="200"/>
        <w:rPr>
          <w:rFonts w:ascii="仿宋_GB2312" w:eastAsia="仿宋_GB2312"/>
          <w:color w:val="000000"/>
          <w:sz w:val="28"/>
          <w:szCs w:val="28"/>
        </w:rPr>
      </w:pPr>
      <w:r>
        <w:drawing>
          <wp:inline distT="0" distB="0" distL="114300" distR="114300">
            <wp:extent cx="4572000" cy="2743200"/>
            <wp:effectExtent l="4445" t="4445" r="14605" b="1460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4"/>
        <w:spacing w:before="0" w:after="0"/>
        <w:rPr>
          <w:rFonts w:hint="eastAsia" w:ascii="仿宋_GB2312" w:eastAsia="仿宋_GB2312"/>
          <w:color w:val="1F497D" w:themeColor="text2"/>
          <w:sz w:val="28"/>
          <w:szCs w:val="28"/>
          <w14:textFill>
            <w14:solidFill>
              <w14:schemeClr w14:val="tx2"/>
            </w14:solidFill>
          </w14:textFill>
        </w:rPr>
      </w:pPr>
      <w:bookmarkStart w:id="64" w:name="_Toc496819320"/>
    </w:p>
    <w:p>
      <w:pPr>
        <w:pStyle w:val="4"/>
        <w:spacing w:before="0" w:after="0"/>
        <w:rPr>
          <w:rFonts w:ascii="仿宋_GB2312" w:eastAsia="仿宋_GB2312"/>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3.1.2 毕业生对当前就业状况满意度的评价</w:t>
      </w:r>
      <w:bookmarkEnd w:id="64"/>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201</w:t>
      </w:r>
      <w:r>
        <w:rPr>
          <w:rFonts w:hint="eastAsia" w:ascii="仿宋_GB2312" w:eastAsia="仿宋_GB2312"/>
          <w:color w:val="000000"/>
          <w:sz w:val="28"/>
          <w:szCs w:val="28"/>
          <w:lang w:val="en-US" w:eastAsia="zh-CN"/>
        </w:rPr>
        <w:t>8</w:t>
      </w:r>
      <w:r>
        <w:rPr>
          <w:rFonts w:hint="eastAsia" w:ascii="仿宋_GB2312" w:eastAsia="仿宋_GB2312"/>
          <w:color w:val="000000"/>
          <w:sz w:val="28"/>
          <w:szCs w:val="28"/>
        </w:rPr>
        <w:t>年，学校配合湖南省大中专毕业生就业指导中心，就201</w:t>
      </w:r>
      <w:r>
        <w:rPr>
          <w:rFonts w:hint="eastAsia" w:ascii="仿宋_GB2312" w:eastAsia="仿宋_GB2312"/>
          <w:color w:val="000000"/>
          <w:sz w:val="28"/>
          <w:szCs w:val="28"/>
          <w:lang w:val="en-US" w:eastAsia="zh-CN"/>
        </w:rPr>
        <w:t>8</w:t>
      </w:r>
      <w:r>
        <w:rPr>
          <w:rFonts w:hint="eastAsia" w:ascii="仿宋_GB2312" w:eastAsia="仿宋_GB2312"/>
          <w:color w:val="000000"/>
          <w:sz w:val="28"/>
          <w:szCs w:val="28"/>
        </w:rPr>
        <w:t>届毕业生对自己当前就业状况的满意度进行随机问卷调查，收回有效问卷</w:t>
      </w:r>
      <w:r>
        <w:rPr>
          <w:rFonts w:hint="eastAsia" w:ascii="仿宋_GB2312" w:eastAsia="仿宋_GB2312"/>
          <w:color w:val="000000"/>
          <w:sz w:val="28"/>
          <w:szCs w:val="28"/>
          <w:lang w:val="en-US" w:eastAsia="zh-CN"/>
        </w:rPr>
        <w:t>467</w:t>
      </w:r>
      <w:r>
        <w:rPr>
          <w:rFonts w:hint="eastAsia" w:ascii="仿宋_GB2312" w:eastAsia="仿宋_GB2312"/>
          <w:color w:val="000000"/>
          <w:sz w:val="28"/>
          <w:szCs w:val="28"/>
        </w:rPr>
        <w:t>份，调查结果显示：</w:t>
      </w:r>
      <w:r>
        <w:rPr>
          <w:rFonts w:hint="eastAsia" w:ascii="仿宋_GB2312" w:eastAsia="仿宋_GB2312"/>
          <w:color w:val="000000"/>
          <w:sz w:val="28"/>
          <w:szCs w:val="28"/>
          <w:lang w:val="en-US" w:eastAsia="zh-CN"/>
        </w:rPr>
        <w:t>87</w:t>
      </w:r>
      <w:r>
        <w:rPr>
          <w:rFonts w:hint="eastAsia" w:ascii="仿宋_GB2312" w:eastAsia="仿宋_GB2312"/>
          <w:color w:val="000000"/>
          <w:sz w:val="28"/>
          <w:szCs w:val="28"/>
        </w:rPr>
        <w:t>名毕业生对自己当前就业状况表示非常满意，占调查总人数的</w:t>
      </w:r>
      <w:r>
        <w:rPr>
          <w:rFonts w:hint="eastAsia" w:ascii="仿宋_GB2312" w:eastAsia="仿宋_GB2312"/>
          <w:color w:val="000000"/>
          <w:sz w:val="28"/>
          <w:szCs w:val="28"/>
          <w:lang w:val="en-US" w:eastAsia="zh-CN"/>
        </w:rPr>
        <w:t>18.63%</w:t>
      </w:r>
      <w:r>
        <w:rPr>
          <w:rFonts w:hint="eastAsia" w:ascii="仿宋_GB2312" w:eastAsia="仿宋_GB2312"/>
          <w:color w:val="000000"/>
          <w:sz w:val="28"/>
          <w:szCs w:val="28"/>
        </w:rPr>
        <w:t>；</w:t>
      </w:r>
      <w:r>
        <w:rPr>
          <w:rFonts w:hint="eastAsia" w:ascii="仿宋_GB2312" w:eastAsia="仿宋_GB2312"/>
          <w:color w:val="000000"/>
          <w:sz w:val="28"/>
          <w:szCs w:val="28"/>
          <w:lang w:val="en-US" w:eastAsia="zh-CN"/>
        </w:rPr>
        <w:t>264</w:t>
      </w:r>
      <w:r>
        <w:rPr>
          <w:rFonts w:hint="eastAsia" w:ascii="仿宋_GB2312" w:eastAsia="仿宋_GB2312"/>
          <w:color w:val="000000"/>
          <w:sz w:val="28"/>
          <w:szCs w:val="28"/>
        </w:rPr>
        <w:t>名毕业生对自己当前就业状况表示比较满意，占调查总人数的</w:t>
      </w:r>
      <w:r>
        <w:rPr>
          <w:rFonts w:hint="eastAsia" w:ascii="仿宋_GB2312" w:eastAsia="仿宋_GB2312"/>
          <w:color w:val="000000"/>
          <w:sz w:val="28"/>
          <w:szCs w:val="28"/>
          <w:lang w:val="en-US" w:eastAsia="zh-CN"/>
        </w:rPr>
        <w:t>56.53</w:t>
      </w:r>
      <w:r>
        <w:rPr>
          <w:rFonts w:hint="eastAsia" w:ascii="仿宋_GB2312" w:eastAsia="仿宋_GB2312"/>
          <w:color w:val="000000"/>
          <w:sz w:val="28"/>
          <w:szCs w:val="28"/>
        </w:rPr>
        <w:t>%；</w:t>
      </w:r>
      <w:r>
        <w:rPr>
          <w:rFonts w:hint="eastAsia" w:ascii="仿宋_GB2312" w:eastAsia="仿宋_GB2312"/>
          <w:color w:val="000000"/>
          <w:sz w:val="28"/>
          <w:szCs w:val="28"/>
          <w:lang w:val="en-US" w:eastAsia="zh-CN"/>
        </w:rPr>
        <w:t>106人表示一般；9</w:t>
      </w:r>
      <w:r>
        <w:rPr>
          <w:rFonts w:hint="eastAsia" w:ascii="仿宋_GB2312" w:eastAsia="仿宋_GB2312"/>
          <w:color w:val="000000"/>
          <w:sz w:val="28"/>
          <w:szCs w:val="28"/>
        </w:rPr>
        <w:t>名毕业生对自己当前就业状况表示不太满意，占调查总人数的</w:t>
      </w:r>
      <w:r>
        <w:rPr>
          <w:rFonts w:hint="eastAsia" w:ascii="仿宋_GB2312" w:eastAsia="仿宋_GB2312"/>
          <w:color w:val="000000"/>
          <w:sz w:val="28"/>
          <w:szCs w:val="28"/>
          <w:lang w:val="en-US" w:eastAsia="zh-CN"/>
        </w:rPr>
        <w:t>1.93</w:t>
      </w:r>
      <w:r>
        <w:rPr>
          <w:rFonts w:hint="eastAsia" w:ascii="仿宋_GB2312" w:eastAsia="仿宋_GB2312"/>
          <w:color w:val="000000"/>
          <w:sz w:val="28"/>
          <w:szCs w:val="28"/>
        </w:rPr>
        <w:t>%；</w:t>
      </w:r>
      <w:r>
        <w:rPr>
          <w:rFonts w:hint="eastAsia" w:ascii="仿宋_GB2312" w:eastAsia="仿宋_GB2312"/>
          <w:color w:val="000000"/>
          <w:sz w:val="28"/>
          <w:szCs w:val="28"/>
          <w:lang w:val="en-US" w:eastAsia="zh-CN"/>
        </w:rPr>
        <w:t>1</w:t>
      </w:r>
      <w:r>
        <w:rPr>
          <w:rFonts w:hint="eastAsia" w:ascii="仿宋_GB2312" w:eastAsia="仿宋_GB2312"/>
          <w:color w:val="000000"/>
          <w:sz w:val="28"/>
          <w:szCs w:val="28"/>
        </w:rPr>
        <w:t>名毕业生对自己当前就业状况表示</w:t>
      </w:r>
      <w:r>
        <w:rPr>
          <w:rFonts w:hint="eastAsia" w:ascii="仿宋_GB2312" w:eastAsia="仿宋_GB2312"/>
          <w:color w:val="000000"/>
          <w:sz w:val="28"/>
          <w:szCs w:val="28"/>
          <w:lang w:eastAsia="zh-CN"/>
        </w:rPr>
        <w:t>很</w:t>
      </w:r>
      <w:r>
        <w:rPr>
          <w:rFonts w:hint="eastAsia" w:ascii="仿宋_GB2312" w:eastAsia="仿宋_GB2312"/>
          <w:color w:val="000000"/>
          <w:sz w:val="28"/>
          <w:szCs w:val="28"/>
        </w:rPr>
        <w:t>不满意，占调查总人数的</w:t>
      </w:r>
      <w:r>
        <w:rPr>
          <w:rFonts w:hint="eastAsia" w:ascii="仿宋_GB2312" w:eastAsia="仿宋_GB2312"/>
          <w:color w:val="000000"/>
          <w:sz w:val="28"/>
          <w:szCs w:val="28"/>
          <w:lang w:val="en-US" w:eastAsia="zh-CN"/>
        </w:rPr>
        <w:t>0.21</w:t>
      </w:r>
      <w:r>
        <w:rPr>
          <w:rFonts w:hint="eastAsia" w:ascii="仿宋_GB2312" w:eastAsia="仿宋_GB2312"/>
          <w:color w:val="000000"/>
          <w:sz w:val="28"/>
          <w:szCs w:val="28"/>
        </w:rPr>
        <w:t>%；我校毕业生对自己所签约单位总体的满意度较高，具体情况见图3-</w:t>
      </w:r>
      <w:r>
        <w:rPr>
          <w:rFonts w:hint="eastAsia" w:ascii="仿宋_GB2312" w:eastAsia="仿宋_GB2312"/>
          <w:color w:val="000000"/>
          <w:sz w:val="28"/>
          <w:szCs w:val="28"/>
          <w:lang w:val="en-US" w:eastAsia="zh-CN"/>
        </w:rPr>
        <w:t>2</w:t>
      </w:r>
      <w:r>
        <w:rPr>
          <w:rFonts w:hint="eastAsia" w:ascii="仿宋_GB2312" w:eastAsia="仿宋_GB2312"/>
          <w:color w:val="000000"/>
          <w:sz w:val="28"/>
          <w:szCs w:val="28"/>
        </w:rPr>
        <w:t>。</w:t>
      </w:r>
    </w:p>
    <w:p>
      <w:pPr>
        <w:jc w:val="center"/>
        <w:rPr>
          <w:rFonts w:hint="eastAsia" w:ascii="仿宋_GB2312" w:eastAsia="仿宋_GB2312"/>
          <w:b/>
          <w:color w:val="000000"/>
          <w:sz w:val="28"/>
          <w:szCs w:val="28"/>
        </w:rPr>
      </w:pPr>
      <w:r>
        <w:rPr>
          <w:rFonts w:hint="eastAsia" w:ascii="仿宋_GB2312" w:eastAsia="仿宋_GB2312"/>
          <w:b/>
          <w:color w:val="000000"/>
          <w:sz w:val="28"/>
          <w:szCs w:val="28"/>
        </w:rPr>
        <w:t>图3-</w:t>
      </w:r>
      <w:r>
        <w:rPr>
          <w:rFonts w:hint="eastAsia" w:ascii="仿宋_GB2312" w:eastAsia="仿宋_GB2312"/>
          <w:b/>
          <w:color w:val="000000"/>
          <w:sz w:val="28"/>
          <w:szCs w:val="28"/>
          <w:lang w:val="en-US" w:eastAsia="zh-CN"/>
        </w:rPr>
        <w:t>2</w:t>
      </w:r>
      <w:r>
        <w:rPr>
          <w:rFonts w:hint="eastAsia" w:ascii="仿宋_GB2312" w:eastAsia="仿宋_GB2312"/>
          <w:b/>
          <w:color w:val="000000"/>
          <w:sz w:val="28"/>
          <w:szCs w:val="28"/>
        </w:rPr>
        <w:t xml:space="preserve">  毕业生对当前就业状况满意度分布图</w:t>
      </w:r>
    </w:p>
    <w:p>
      <w:pPr>
        <w:jc w:val="center"/>
        <w:rPr>
          <w:rFonts w:hint="eastAsia" w:ascii="仿宋_GB2312" w:eastAsia="仿宋_GB2312"/>
          <w:b/>
          <w:color w:val="000000"/>
          <w:sz w:val="28"/>
          <w:szCs w:val="28"/>
        </w:rPr>
      </w:pPr>
      <w:r>
        <w:drawing>
          <wp:inline distT="0" distB="0" distL="114300" distR="114300">
            <wp:extent cx="4572000" cy="2743200"/>
            <wp:effectExtent l="4445" t="4445" r="14605" b="14605"/>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jc w:val="center"/>
        <w:rPr>
          <w:rFonts w:asciiTheme="minorEastAsia" w:hAnsiTheme="minorEastAsia" w:eastAsiaTheme="minorEastAsia"/>
          <w:b/>
          <w:sz w:val="28"/>
          <w:szCs w:val="28"/>
        </w:rPr>
      </w:pPr>
    </w:p>
    <w:bookmarkEnd w:id="63"/>
    <w:p>
      <w:pPr>
        <w:pStyle w:val="4"/>
        <w:spacing w:before="0" w:after="0"/>
        <w:rPr>
          <w:rFonts w:ascii="仿宋_GB2312" w:eastAsia="仿宋_GB2312"/>
          <w:color w:val="1F497D" w:themeColor="text2"/>
          <w:sz w:val="28"/>
          <w:szCs w:val="28"/>
          <w14:textFill>
            <w14:solidFill>
              <w14:schemeClr w14:val="tx2"/>
            </w14:solidFill>
          </w14:textFill>
        </w:rPr>
      </w:pPr>
      <w:bookmarkStart w:id="65" w:name="_Toc9942"/>
      <w:bookmarkStart w:id="66" w:name="_Toc496819321"/>
      <w:r>
        <w:rPr>
          <w:rFonts w:hint="eastAsia" w:ascii="仿宋_GB2312" w:eastAsia="仿宋_GB2312"/>
          <w:color w:val="1F497D" w:themeColor="text2"/>
          <w:sz w:val="28"/>
          <w:szCs w:val="28"/>
          <w14:textFill>
            <w14:solidFill>
              <w14:schemeClr w14:val="tx2"/>
            </w14:solidFill>
          </w14:textFill>
        </w:rPr>
        <w:t>3.1.3毕业生对就业</w:t>
      </w:r>
      <w:r>
        <w:rPr>
          <w:rFonts w:hint="eastAsia" w:ascii="仿宋_GB2312" w:eastAsia="仿宋_GB2312"/>
          <w:color w:val="1F497D" w:themeColor="text2"/>
          <w:sz w:val="28"/>
          <w:szCs w:val="28"/>
          <w:lang w:eastAsia="zh-CN"/>
          <w14:textFill>
            <w14:solidFill>
              <w14:schemeClr w14:val="tx2"/>
            </w14:solidFill>
          </w14:textFill>
        </w:rPr>
        <w:t>指导和服务</w:t>
      </w:r>
      <w:r>
        <w:rPr>
          <w:rFonts w:hint="eastAsia" w:ascii="仿宋_GB2312" w:eastAsia="仿宋_GB2312"/>
          <w:color w:val="1F497D" w:themeColor="text2"/>
          <w:sz w:val="28"/>
          <w:szCs w:val="28"/>
          <w14:textFill>
            <w14:solidFill>
              <w14:schemeClr w14:val="tx2"/>
            </w14:solidFill>
          </w14:textFill>
        </w:rPr>
        <w:t>的评价</w:t>
      </w:r>
      <w:bookmarkEnd w:id="65"/>
      <w:bookmarkEnd w:id="66"/>
    </w:p>
    <w:p>
      <w:pPr>
        <w:ind w:firstLine="560" w:firstLineChars="200"/>
        <w:rPr>
          <w:rFonts w:ascii="仿宋_GB2312" w:hAnsi="仿宋" w:eastAsia="仿宋_GB2312"/>
          <w:color w:val="000000"/>
          <w:sz w:val="28"/>
          <w:szCs w:val="28"/>
        </w:rPr>
      </w:pPr>
      <w:r>
        <w:rPr>
          <w:rFonts w:hint="eastAsia" w:ascii="仿宋_GB2312" w:hAnsi="仿宋" w:eastAsia="仿宋_GB2312"/>
          <w:color w:val="000000"/>
          <w:sz w:val="28"/>
          <w:szCs w:val="28"/>
        </w:rPr>
        <w:t>201</w:t>
      </w:r>
      <w:r>
        <w:rPr>
          <w:rFonts w:hint="eastAsia" w:ascii="仿宋_GB2312" w:hAnsi="仿宋" w:eastAsia="仿宋_GB2312"/>
          <w:color w:val="000000"/>
          <w:sz w:val="28"/>
          <w:szCs w:val="28"/>
          <w:lang w:val="en-US" w:eastAsia="zh-CN"/>
        </w:rPr>
        <w:t>8</w:t>
      </w:r>
      <w:r>
        <w:rPr>
          <w:rFonts w:hint="eastAsia" w:ascii="仿宋_GB2312" w:hAnsi="仿宋" w:eastAsia="仿宋_GB2312"/>
          <w:color w:val="000000"/>
          <w:sz w:val="28"/>
          <w:szCs w:val="28"/>
        </w:rPr>
        <w:t>年，学校通过问卷调查、电话回访、邮件、就业走访和配合湖南省大中专毕业生就业指导中心</w:t>
      </w:r>
      <w:r>
        <w:rPr>
          <w:rFonts w:hint="eastAsia" w:ascii="仿宋_GB2312" w:hAnsi="仿宋" w:eastAsia="仿宋_GB2312"/>
          <w:color w:val="262626"/>
          <w:sz w:val="28"/>
          <w:szCs w:val="28"/>
          <w:shd w:val="clear" w:color="auto" w:fill="FFFFFF"/>
        </w:rPr>
        <w:t>第三方专业机构调查</w:t>
      </w:r>
      <w:r>
        <w:rPr>
          <w:rFonts w:hint="eastAsia" w:ascii="仿宋_GB2312" w:hAnsi="仿宋" w:eastAsia="仿宋_GB2312"/>
          <w:color w:val="000000"/>
          <w:sz w:val="28"/>
          <w:szCs w:val="28"/>
        </w:rPr>
        <w:t>等方式，就毕业生</w:t>
      </w:r>
      <w:r>
        <w:rPr>
          <w:rFonts w:hint="eastAsia" w:ascii="仿宋_GB2312" w:hAnsi="仿宋" w:eastAsia="仿宋_GB2312"/>
          <w:color w:val="000000" w:themeColor="text1"/>
          <w:sz w:val="28"/>
          <w:szCs w:val="28"/>
          <w14:textFill>
            <w14:solidFill>
              <w14:schemeClr w14:val="tx1"/>
            </w14:solidFill>
          </w14:textFill>
        </w:rPr>
        <w:t>对学校就业指导与服务工作的满意度</w:t>
      </w:r>
      <w:r>
        <w:rPr>
          <w:rFonts w:hint="eastAsia" w:ascii="仿宋_GB2312" w:hAnsi="仿宋" w:eastAsia="仿宋_GB2312"/>
          <w:color w:val="000000"/>
          <w:sz w:val="28"/>
          <w:szCs w:val="28"/>
        </w:rPr>
        <w:t>进行随机问卷调查。收回有效问卷</w:t>
      </w:r>
      <w:r>
        <w:rPr>
          <w:rFonts w:hint="eastAsia" w:ascii="仿宋_GB2312" w:hAnsi="仿宋" w:eastAsia="仿宋_GB2312"/>
          <w:color w:val="000000"/>
          <w:sz w:val="28"/>
          <w:szCs w:val="28"/>
          <w:lang w:val="en-US" w:eastAsia="zh-CN"/>
        </w:rPr>
        <w:t>912</w:t>
      </w:r>
      <w:r>
        <w:rPr>
          <w:rFonts w:hint="eastAsia" w:ascii="仿宋_GB2312" w:hAnsi="仿宋" w:eastAsia="仿宋_GB2312"/>
          <w:color w:val="000000"/>
          <w:sz w:val="28"/>
          <w:szCs w:val="28"/>
        </w:rPr>
        <w:t>份，</w:t>
      </w:r>
      <w:r>
        <w:rPr>
          <w:rFonts w:hint="eastAsia" w:ascii="仿宋_GB2312" w:hAnsi="仿宋" w:eastAsia="仿宋_GB2312" w:cs="宋体"/>
          <w:color w:val="000000"/>
          <w:sz w:val="28"/>
          <w:szCs w:val="28"/>
        </w:rPr>
        <w:t>调查结果显示：1</w:t>
      </w:r>
      <w:r>
        <w:rPr>
          <w:rFonts w:hint="eastAsia" w:ascii="仿宋_GB2312" w:hAnsi="仿宋" w:eastAsia="仿宋_GB2312" w:cs="宋体"/>
          <w:color w:val="000000"/>
          <w:sz w:val="28"/>
          <w:szCs w:val="28"/>
          <w:lang w:val="en-US" w:eastAsia="zh-CN"/>
        </w:rPr>
        <w:t>09</w:t>
      </w:r>
      <w:r>
        <w:rPr>
          <w:rFonts w:hint="eastAsia" w:ascii="仿宋_GB2312" w:hAnsi="仿宋" w:eastAsia="仿宋_GB2312" w:cs="宋体"/>
          <w:color w:val="000000"/>
          <w:sz w:val="28"/>
          <w:szCs w:val="28"/>
        </w:rPr>
        <w:t>名毕业生对学校就业指导和服务工作表示非常满意，</w:t>
      </w:r>
      <w:r>
        <w:rPr>
          <w:rFonts w:hint="eastAsia" w:ascii="仿宋_GB2312" w:hAnsi="仿宋" w:eastAsia="仿宋_GB2312" w:cs="宋体"/>
          <w:color w:val="000000"/>
          <w:sz w:val="28"/>
          <w:szCs w:val="28"/>
          <w:lang w:val="en-US" w:eastAsia="zh-CN"/>
        </w:rPr>
        <w:t>284</w:t>
      </w:r>
      <w:r>
        <w:rPr>
          <w:rFonts w:hint="eastAsia" w:ascii="仿宋_GB2312" w:hAnsi="仿宋" w:eastAsia="仿宋_GB2312" w:cs="宋体"/>
          <w:color w:val="000000"/>
          <w:sz w:val="28"/>
          <w:szCs w:val="28"/>
        </w:rPr>
        <w:t>名毕业生对学校就业指导和服务工作表示满意</w:t>
      </w:r>
      <w:r>
        <w:rPr>
          <w:rFonts w:hint="eastAsia" w:ascii="仿宋_GB2312" w:hAnsi="仿宋" w:eastAsia="仿宋_GB2312" w:cs="宋体"/>
          <w:color w:val="000000"/>
          <w:sz w:val="28"/>
          <w:szCs w:val="28"/>
          <w:lang w:val="en-US" w:eastAsia="zh-CN"/>
        </w:rPr>
        <w:t>，389人表示</w:t>
      </w:r>
      <w:r>
        <w:rPr>
          <w:rFonts w:hint="eastAsia" w:ascii="仿宋_GB2312" w:hAnsi="仿宋" w:eastAsia="仿宋_GB2312" w:cs="宋体"/>
          <w:color w:val="000000"/>
          <w:sz w:val="28"/>
          <w:szCs w:val="28"/>
          <w:lang w:eastAsia="zh-CN"/>
        </w:rPr>
        <w:t>比较满意</w:t>
      </w:r>
      <w:r>
        <w:rPr>
          <w:rFonts w:hint="eastAsia" w:ascii="仿宋_GB2312" w:hAnsi="仿宋" w:eastAsia="仿宋_GB2312" w:cs="宋体"/>
          <w:color w:val="000000"/>
          <w:sz w:val="28"/>
          <w:szCs w:val="28"/>
          <w:lang w:val="en-US" w:eastAsia="zh-CN"/>
        </w:rPr>
        <w:t>，表示不太满意108人，很不满意22人，</w:t>
      </w:r>
      <w:r>
        <w:rPr>
          <w:rFonts w:hint="eastAsia" w:ascii="仿宋_GB2312" w:hAnsi="仿宋" w:eastAsia="仿宋_GB2312" w:cs="宋体"/>
          <w:color w:val="000000"/>
          <w:sz w:val="28"/>
          <w:szCs w:val="28"/>
        </w:rPr>
        <w:t>占调查总人数的%，</w:t>
      </w:r>
      <w:r>
        <w:rPr>
          <w:rFonts w:hint="eastAsia" w:ascii="仿宋_GB2312" w:hAnsi="仿宋" w:eastAsia="仿宋_GB2312"/>
          <w:color w:val="000000"/>
          <w:sz w:val="28"/>
          <w:szCs w:val="28"/>
        </w:rPr>
        <w:t>具体情况见图3-2。</w:t>
      </w:r>
    </w:p>
    <w:p>
      <w:pPr>
        <w:spacing w:beforeLines="100" w:afterLines="100"/>
        <w:ind w:left="645"/>
        <w:jc w:val="center"/>
        <w:rPr>
          <w:rFonts w:hint="eastAsia" w:ascii="仿宋_GB2312" w:hAnsi="仿宋" w:eastAsia="仿宋_GB2312"/>
          <w:b/>
          <w:sz w:val="30"/>
          <w:szCs w:val="30"/>
        </w:rPr>
      </w:pPr>
      <w:r>
        <w:rPr>
          <w:rFonts w:hint="eastAsia" w:ascii="仿宋_GB2312" w:hAnsi="仿宋" w:eastAsia="仿宋_GB2312"/>
          <w:b/>
          <w:sz w:val="30"/>
          <w:szCs w:val="30"/>
        </w:rPr>
        <w:br w:type="page"/>
      </w:r>
    </w:p>
    <w:p>
      <w:pPr>
        <w:spacing w:beforeLines="100" w:afterLines="100"/>
        <w:ind w:left="645"/>
        <w:jc w:val="center"/>
        <w:rPr>
          <w:rFonts w:hint="eastAsia" w:ascii="仿宋_GB2312" w:hAnsi="仿宋" w:eastAsia="仿宋_GB2312"/>
          <w:b/>
          <w:sz w:val="30"/>
          <w:szCs w:val="30"/>
        </w:rPr>
      </w:pPr>
      <w:r>
        <w:rPr>
          <w:rFonts w:hint="eastAsia" w:ascii="仿宋_GB2312" w:hAnsi="仿宋" w:eastAsia="仿宋_GB2312"/>
          <w:b/>
          <w:sz w:val="30"/>
          <w:szCs w:val="30"/>
        </w:rPr>
        <w:t>图3-2毕业生对学校就业服务评价分布图</w:t>
      </w:r>
    </w:p>
    <w:p>
      <w:pPr>
        <w:spacing w:beforeLines="100" w:afterLines="100"/>
        <w:ind w:left="645"/>
        <w:jc w:val="center"/>
        <w:rPr>
          <w:rFonts w:ascii="仿宋_GB2312" w:eastAsia="仿宋_GB2312"/>
          <w:b/>
          <w:sz w:val="32"/>
          <w:szCs w:val="32"/>
        </w:rPr>
      </w:pPr>
      <w:r>
        <w:drawing>
          <wp:inline distT="0" distB="0" distL="114300" distR="114300">
            <wp:extent cx="4572000" cy="2743200"/>
            <wp:effectExtent l="4445" t="4445" r="14605" b="14605"/>
            <wp:docPr id="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4"/>
        <w:spacing w:before="0" w:after="0"/>
        <w:rPr>
          <w:rFonts w:hint="eastAsia" w:ascii="仿宋_GB2312" w:eastAsia="仿宋_GB2312"/>
          <w:color w:val="1F497D" w:themeColor="text2"/>
          <w:sz w:val="28"/>
          <w:szCs w:val="28"/>
          <w14:textFill>
            <w14:solidFill>
              <w14:schemeClr w14:val="tx2"/>
            </w14:solidFill>
          </w14:textFill>
        </w:rPr>
      </w:pPr>
      <w:bookmarkStart w:id="67" w:name="_Toc29310"/>
      <w:bookmarkStart w:id="68" w:name="_Toc496819322"/>
    </w:p>
    <w:p>
      <w:pPr>
        <w:pStyle w:val="4"/>
        <w:spacing w:before="0" w:after="0" w:line="240" w:lineRule="auto"/>
        <w:rPr>
          <w:rFonts w:hint="eastAsia" w:ascii="仿宋_GB2312" w:eastAsia="仿宋_GB2312"/>
          <w:color w:val="1F497D" w:themeColor="text2"/>
          <w:sz w:val="28"/>
          <w:szCs w:val="28"/>
          <w14:textFill>
            <w14:solidFill>
              <w14:schemeClr w14:val="tx2"/>
            </w14:solidFill>
          </w14:textFill>
        </w:rPr>
      </w:pPr>
      <w:r>
        <w:rPr>
          <w:rFonts w:hint="eastAsia" w:ascii="仿宋_GB2312" w:eastAsia="仿宋_GB2312"/>
          <w:color w:val="1F497D" w:themeColor="text2"/>
          <w:sz w:val="28"/>
          <w:szCs w:val="28"/>
          <w14:textFill>
            <w14:solidFill>
              <w14:schemeClr w14:val="tx2"/>
            </w14:solidFill>
          </w14:textFill>
        </w:rPr>
        <w:t>3.1.4 用人单位评价</w:t>
      </w:r>
      <w:bookmarkEnd w:id="67"/>
      <w:bookmarkEnd w:id="68"/>
    </w:p>
    <w:p>
      <w:pPr>
        <w:keepNext w:val="0"/>
        <w:keepLines w:val="0"/>
        <w:pageBreakBefore w:val="0"/>
        <w:widowControl w:val="0"/>
        <w:kinsoku/>
        <w:wordWrap/>
        <w:overflowPunct/>
        <w:topLinePunct w:val="0"/>
        <w:autoSpaceDE/>
        <w:autoSpaceDN/>
        <w:bidi w:val="0"/>
        <w:adjustRightInd/>
        <w:snapToGrid/>
        <w:spacing w:line="240" w:lineRule="auto"/>
        <w:ind w:firstLine="573"/>
        <w:textAlignment w:val="auto"/>
        <w:outlineLvl w:val="9"/>
        <w:rPr>
          <w:rFonts w:ascii="仿宋_GB2312" w:hAnsi="宋体" w:eastAsia="仿宋_GB2312"/>
          <w:color w:val="000000"/>
          <w:sz w:val="28"/>
          <w:szCs w:val="28"/>
        </w:rPr>
      </w:pPr>
      <w:r>
        <w:rPr>
          <w:rFonts w:hint="eastAsia" w:ascii="仿宋_GB2312" w:eastAsia="仿宋_GB2312"/>
          <w:sz w:val="28"/>
          <w:szCs w:val="28"/>
        </w:rPr>
        <w:t>201</w:t>
      </w:r>
      <w:r>
        <w:rPr>
          <w:rFonts w:hint="eastAsia" w:ascii="仿宋_GB2312" w:eastAsia="仿宋_GB2312"/>
          <w:sz w:val="28"/>
          <w:szCs w:val="28"/>
          <w:lang w:val="en-US" w:eastAsia="zh-CN"/>
        </w:rPr>
        <w:t>8</w:t>
      </w:r>
      <w:r>
        <w:rPr>
          <w:rFonts w:hint="eastAsia" w:ascii="仿宋_GB2312" w:eastAsia="仿宋_GB2312"/>
          <w:sz w:val="28"/>
          <w:szCs w:val="28"/>
        </w:rPr>
        <w:t>年，我们通过问卷调查</w:t>
      </w:r>
      <w:r>
        <w:rPr>
          <w:rFonts w:hint="eastAsia" w:ascii="仿宋_GB2312" w:eastAsia="仿宋_GB2312"/>
          <w:sz w:val="28"/>
          <w:szCs w:val="28"/>
          <w:lang w:eastAsia="zh-CN"/>
        </w:rPr>
        <w:t>的</w:t>
      </w:r>
      <w:r>
        <w:rPr>
          <w:rFonts w:hint="eastAsia" w:ascii="仿宋_GB2312" w:eastAsia="仿宋_GB2312"/>
          <w:sz w:val="28"/>
          <w:szCs w:val="28"/>
        </w:rPr>
        <w:t>方式，对</w:t>
      </w:r>
      <w:r>
        <w:rPr>
          <w:rFonts w:hint="eastAsia" w:ascii="仿宋_GB2312" w:eastAsia="仿宋_GB2312"/>
          <w:sz w:val="28"/>
          <w:szCs w:val="28"/>
          <w:lang w:val="en-US" w:eastAsia="zh-CN"/>
        </w:rPr>
        <w:t>200多家</w:t>
      </w:r>
      <w:r>
        <w:rPr>
          <w:rFonts w:hint="eastAsia" w:ascii="仿宋_GB2312" w:eastAsia="仿宋_GB2312"/>
          <w:sz w:val="28"/>
          <w:szCs w:val="28"/>
        </w:rPr>
        <w:t>用人单位进行了毕业生满意度随机问卷调查，</w:t>
      </w:r>
      <w:r>
        <w:rPr>
          <w:rFonts w:hint="eastAsia" w:ascii="仿宋_GB2312" w:eastAsia="仿宋_GB2312"/>
          <w:sz w:val="28"/>
          <w:szCs w:val="28"/>
          <w:lang w:eastAsia="zh-CN"/>
        </w:rPr>
        <w:t>共</w:t>
      </w:r>
      <w:r>
        <w:rPr>
          <w:rFonts w:hint="eastAsia" w:ascii="仿宋_GB2312" w:eastAsia="仿宋_GB2312"/>
          <w:sz w:val="28"/>
          <w:szCs w:val="28"/>
        </w:rPr>
        <w:t>收回有效问卷</w:t>
      </w:r>
      <w:r>
        <w:rPr>
          <w:rFonts w:hint="eastAsia" w:ascii="仿宋_GB2312" w:eastAsia="仿宋_GB2312"/>
          <w:sz w:val="28"/>
          <w:szCs w:val="28"/>
          <w:lang w:val="en-US" w:eastAsia="zh-CN"/>
        </w:rPr>
        <w:t>187</w:t>
      </w:r>
      <w:r>
        <w:rPr>
          <w:rFonts w:hint="eastAsia" w:ascii="仿宋_GB2312" w:eastAsia="仿宋_GB2312"/>
          <w:sz w:val="28"/>
          <w:szCs w:val="28"/>
        </w:rPr>
        <w:t>份，</w:t>
      </w:r>
      <w:r>
        <w:rPr>
          <w:rFonts w:hint="eastAsia" w:ascii="仿宋_GB2312" w:eastAsia="仿宋_GB2312"/>
          <w:sz w:val="28"/>
          <w:szCs w:val="28"/>
          <w:lang w:eastAsia="zh-CN"/>
        </w:rPr>
        <w:t>调查结果显示：</w:t>
      </w:r>
      <w:r>
        <w:rPr>
          <w:rFonts w:hint="eastAsia" w:ascii="仿宋_GB2312" w:eastAsia="仿宋_GB2312"/>
          <w:sz w:val="28"/>
          <w:szCs w:val="28"/>
          <w:lang w:val="en-US" w:eastAsia="zh-CN"/>
        </w:rPr>
        <w:t>100%的</w:t>
      </w:r>
      <w:r>
        <w:rPr>
          <w:rFonts w:hint="eastAsia" w:ascii="仿宋_GB2312" w:eastAsia="仿宋_GB2312"/>
          <w:sz w:val="28"/>
          <w:szCs w:val="28"/>
        </w:rPr>
        <w:t>用人单位</w:t>
      </w:r>
      <w:r>
        <w:rPr>
          <w:rFonts w:hint="eastAsia" w:ascii="仿宋_GB2312" w:eastAsia="仿宋_GB2312"/>
          <w:sz w:val="28"/>
          <w:szCs w:val="28"/>
          <w:lang w:eastAsia="zh-CN"/>
        </w:rPr>
        <w:t>对</w:t>
      </w:r>
      <w:r>
        <w:rPr>
          <w:rFonts w:hint="eastAsia" w:ascii="仿宋_GB2312" w:eastAsia="仿宋_GB2312"/>
          <w:sz w:val="28"/>
          <w:szCs w:val="28"/>
        </w:rPr>
        <w:t>我校毕业生在</w:t>
      </w:r>
      <w:r>
        <w:rPr>
          <w:rFonts w:hint="eastAsia" w:ascii="仿宋_GB2312" w:eastAsia="仿宋_GB2312"/>
          <w:sz w:val="28"/>
          <w:szCs w:val="28"/>
          <w:lang w:eastAsia="zh-CN"/>
        </w:rPr>
        <w:t>思想表现、工作能力和适应能力等方面表示非常满意和满意。</w:t>
      </w:r>
      <w:r>
        <w:rPr>
          <w:rFonts w:hint="eastAsia" w:ascii="仿宋_GB2312" w:eastAsia="仿宋_GB2312"/>
          <w:sz w:val="28"/>
          <w:szCs w:val="28"/>
        </w:rPr>
        <w:t>9</w:t>
      </w:r>
      <w:r>
        <w:rPr>
          <w:rFonts w:hint="eastAsia" w:ascii="仿宋_GB2312" w:eastAsia="仿宋_GB2312"/>
          <w:sz w:val="28"/>
          <w:szCs w:val="28"/>
          <w:lang w:val="en-US" w:eastAsia="zh-CN"/>
        </w:rPr>
        <w:t>8</w:t>
      </w:r>
      <w:r>
        <w:rPr>
          <w:rFonts w:hint="eastAsia" w:ascii="仿宋_GB2312" w:eastAsia="仿宋_GB2312"/>
          <w:sz w:val="28"/>
          <w:szCs w:val="28"/>
        </w:rPr>
        <w:t>%以上的用人单位</w:t>
      </w:r>
      <w:r>
        <w:rPr>
          <w:rFonts w:hint="eastAsia" w:ascii="仿宋_GB2312" w:eastAsia="仿宋_GB2312"/>
          <w:sz w:val="28"/>
          <w:szCs w:val="28"/>
          <w:lang w:eastAsia="zh-CN"/>
        </w:rPr>
        <w:t>对</w:t>
      </w:r>
      <w:r>
        <w:rPr>
          <w:rFonts w:hint="eastAsia" w:ascii="仿宋_GB2312" w:eastAsia="仿宋_GB2312"/>
          <w:sz w:val="28"/>
          <w:szCs w:val="28"/>
        </w:rPr>
        <w:t>我校毕业生在</w:t>
      </w:r>
      <w:r>
        <w:rPr>
          <w:rFonts w:hint="eastAsia" w:ascii="仿宋_GB2312" w:eastAsia="仿宋_GB2312"/>
          <w:sz w:val="28"/>
          <w:szCs w:val="28"/>
          <w:lang w:eastAsia="zh-CN"/>
        </w:rPr>
        <w:t>敬业精神、专业水平、基本技能、学习能力、</w:t>
      </w:r>
      <w:r>
        <w:rPr>
          <w:rFonts w:hint="eastAsia" w:ascii="仿宋_GB2312" w:eastAsia="仿宋_GB2312"/>
          <w:sz w:val="28"/>
          <w:szCs w:val="28"/>
        </w:rPr>
        <w:t>创新能力</w:t>
      </w:r>
      <w:r>
        <w:rPr>
          <w:rFonts w:hint="eastAsia" w:ascii="仿宋_GB2312" w:eastAsia="仿宋_GB2312"/>
          <w:sz w:val="28"/>
          <w:szCs w:val="28"/>
          <w:lang w:eastAsia="zh-CN"/>
        </w:rPr>
        <w:t>和组织协调能力等方面表示非常满意和满意</w:t>
      </w:r>
      <w:r>
        <w:rPr>
          <w:rFonts w:hint="eastAsia" w:ascii="仿宋_GB2312" w:eastAsia="仿宋_GB2312"/>
          <w:sz w:val="28"/>
          <w:szCs w:val="28"/>
        </w:rPr>
        <w:t>。</w:t>
      </w:r>
      <w:r>
        <w:rPr>
          <w:rFonts w:hint="eastAsia" w:ascii="仿宋_GB2312" w:hAnsi="宋体" w:eastAsia="仿宋_GB2312"/>
          <w:color w:val="000000"/>
          <w:sz w:val="28"/>
          <w:szCs w:val="28"/>
        </w:rPr>
        <w:t>同时也说明了近几年我校对学生培养目标的确定是比较合理的，在教学与就业指导中对学生专业知识、创新能力和个人素质的培养取得了一定的效果，具体情况见</w:t>
      </w:r>
      <w:r>
        <w:rPr>
          <w:rFonts w:hint="eastAsia" w:ascii="仿宋_GB2312" w:hAnsi="仿宋" w:eastAsia="仿宋_GB2312"/>
          <w:b w:val="0"/>
          <w:bCs/>
          <w:sz w:val="28"/>
          <w:szCs w:val="28"/>
        </w:rPr>
        <w:t>表3-2</w:t>
      </w:r>
      <w:r>
        <w:rPr>
          <w:rFonts w:hint="eastAsia" w:ascii="仿宋_GB2312" w:hAnsi="仿宋" w:eastAsia="仿宋_GB2312"/>
          <w:b/>
          <w:sz w:val="28"/>
          <w:szCs w:val="28"/>
        </w:rPr>
        <w:t xml:space="preserve"> </w:t>
      </w:r>
      <w:r>
        <w:rPr>
          <w:rFonts w:hint="eastAsia" w:ascii="仿宋_GB2312" w:hAnsi="宋体" w:eastAsia="仿宋_GB2312"/>
          <w:color w:val="000000"/>
          <w:sz w:val="28"/>
          <w:szCs w:val="28"/>
        </w:rPr>
        <w:t>。</w:t>
      </w:r>
    </w:p>
    <w:p>
      <w:pPr>
        <w:spacing w:line="240" w:lineRule="auto"/>
        <w:ind w:right="560" w:firstLine="562" w:firstLineChars="200"/>
        <w:rPr>
          <w:rFonts w:hint="eastAsia" w:ascii="仿宋_GB2312" w:hAnsi="仿宋" w:eastAsia="仿宋_GB2312"/>
          <w:b/>
          <w:sz w:val="28"/>
          <w:szCs w:val="28"/>
        </w:rPr>
      </w:pPr>
      <w:r>
        <w:rPr>
          <w:rFonts w:hint="eastAsia" w:ascii="仿宋_GB2312" w:hAnsi="仿宋" w:eastAsia="仿宋_GB2312"/>
          <w:b/>
          <w:sz w:val="28"/>
          <w:szCs w:val="28"/>
        </w:rPr>
        <w:br w:type="page"/>
      </w:r>
    </w:p>
    <w:p>
      <w:pPr>
        <w:spacing w:line="240" w:lineRule="auto"/>
        <w:ind w:right="560" w:firstLine="562" w:firstLineChars="200"/>
        <w:rPr>
          <w:rFonts w:ascii="仿宋_GB2312" w:hAnsi="仿宋" w:eastAsia="仿宋_GB2312"/>
          <w:b/>
          <w:color w:val="000000"/>
          <w:sz w:val="28"/>
          <w:szCs w:val="28"/>
        </w:rPr>
      </w:pPr>
      <w:r>
        <w:rPr>
          <w:rFonts w:hint="eastAsia" w:ascii="仿宋_GB2312" w:hAnsi="仿宋" w:eastAsia="仿宋_GB2312"/>
          <w:b/>
          <w:sz w:val="28"/>
          <w:szCs w:val="28"/>
        </w:rPr>
        <w:t>表3-2   201</w:t>
      </w:r>
      <w:r>
        <w:rPr>
          <w:rFonts w:hint="eastAsia" w:ascii="仿宋_GB2312" w:hAnsi="仿宋" w:eastAsia="仿宋_GB2312"/>
          <w:b/>
          <w:sz w:val="28"/>
          <w:szCs w:val="28"/>
          <w:lang w:val="en-US" w:eastAsia="zh-CN"/>
        </w:rPr>
        <w:t>8</w:t>
      </w:r>
      <w:r>
        <w:rPr>
          <w:rFonts w:hint="eastAsia" w:ascii="仿宋_GB2312" w:hAnsi="仿宋" w:eastAsia="仿宋_GB2312"/>
          <w:b/>
          <w:sz w:val="28"/>
          <w:szCs w:val="28"/>
        </w:rPr>
        <w:t>年</w:t>
      </w:r>
      <w:r>
        <w:rPr>
          <w:rFonts w:hint="eastAsia" w:ascii="仿宋_GB2312" w:hAnsi="仿宋" w:eastAsia="仿宋_GB2312"/>
          <w:b/>
          <w:color w:val="000000"/>
          <w:sz w:val="28"/>
          <w:szCs w:val="28"/>
        </w:rPr>
        <w:t>用人单位对我校毕业生评价状况统计表</w:t>
      </w:r>
    </w:p>
    <w:tbl>
      <w:tblPr>
        <w:tblStyle w:val="23"/>
        <w:tblW w:w="8755" w:type="dxa"/>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1737"/>
        <w:gridCol w:w="975"/>
        <w:gridCol w:w="1575"/>
        <w:gridCol w:w="1155"/>
        <w:gridCol w:w="720"/>
        <w:gridCol w:w="915"/>
        <w:gridCol w:w="828"/>
        <w:gridCol w:w="850"/>
      </w:tblGrid>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vMerge w:val="restart"/>
            <w:tcBorders>
              <w:top w:val="single" w:color="8064A2" w:sz="8" w:space="0"/>
              <w:left w:val="single" w:color="8064A2" w:sz="8" w:space="0"/>
              <w:bottom w:val="single" w:color="FFFFFF" w:sz="8" w:space="0"/>
              <w:right w:val="single" w:color="8064A2" w:sz="8" w:space="0"/>
            </w:tcBorders>
            <w:shd w:val="clear" w:color="auto" w:fill="8064A2"/>
            <w:vAlign w:val="center"/>
          </w:tcPr>
          <w:p>
            <w:pPr>
              <w:jc w:val="center"/>
              <w:rPr>
                <w:rFonts w:hint="eastAsia" w:ascii="黑体" w:hAnsi="黑体" w:eastAsia="黑体" w:cs="黑体"/>
                <w:b/>
                <w:bCs w:val="0"/>
                <w:color w:val="FFFFFF"/>
                <w:sz w:val="28"/>
                <w:szCs w:val="28"/>
              </w:rPr>
            </w:pPr>
            <w:r>
              <w:rPr>
                <w:rFonts w:hint="eastAsia" w:ascii="黑体" w:hAnsi="黑体" w:eastAsia="黑体" w:cs="黑体"/>
                <w:b/>
                <w:bCs w:val="0"/>
                <w:color w:val="FFFFFF"/>
                <w:sz w:val="28"/>
                <w:szCs w:val="28"/>
              </w:rPr>
              <w:t>项目</w:t>
            </w:r>
          </w:p>
        </w:tc>
        <w:tc>
          <w:tcPr>
            <w:tcW w:w="975" w:type="dxa"/>
            <w:vMerge w:val="restart"/>
            <w:tcBorders>
              <w:top w:val="single" w:color="8064A2" w:sz="8" w:space="0"/>
              <w:left w:val="single" w:color="8064A2" w:sz="8" w:space="0"/>
              <w:bottom w:val="single" w:color="FFFFFF" w:sz="8" w:space="0"/>
              <w:right w:val="single" w:color="8064A2" w:sz="8" w:space="0"/>
            </w:tcBorders>
            <w:shd w:val="clear" w:color="auto" w:fill="8064A2"/>
            <w:vAlign w:val="center"/>
          </w:tcPr>
          <w:p>
            <w:pPr>
              <w:snapToGrid w:val="0"/>
              <w:jc w:val="center"/>
              <w:rPr>
                <w:rFonts w:hint="eastAsia" w:ascii="黑体" w:hAnsi="黑体" w:eastAsia="黑体" w:cs="黑体"/>
                <w:b/>
                <w:bCs w:val="0"/>
                <w:color w:val="FFFFFF"/>
                <w:spacing w:val="-16"/>
                <w:sz w:val="28"/>
                <w:szCs w:val="28"/>
              </w:rPr>
            </w:pPr>
            <w:r>
              <w:rPr>
                <w:rFonts w:hint="eastAsia" w:ascii="黑体" w:hAnsi="黑体" w:eastAsia="黑体" w:cs="黑体"/>
                <w:b/>
                <w:bCs w:val="0"/>
                <w:color w:val="FFFFFF"/>
                <w:spacing w:val="-16"/>
                <w:sz w:val="28"/>
                <w:szCs w:val="28"/>
              </w:rPr>
              <w:t>收回有效问卷数</w:t>
            </w:r>
          </w:p>
        </w:tc>
        <w:tc>
          <w:tcPr>
            <w:tcW w:w="6043" w:type="dxa"/>
            <w:gridSpan w:val="6"/>
            <w:tcBorders>
              <w:top w:val="single" w:color="8064A2" w:sz="8" w:space="0"/>
              <w:left w:val="single" w:color="8064A2" w:sz="8" w:space="0"/>
              <w:bottom w:val="single" w:color="FFFFFF" w:sz="8" w:space="0"/>
              <w:right w:val="single" w:color="8064A2" w:sz="8" w:space="0"/>
            </w:tcBorders>
            <w:shd w:val="clear" w:color="auto" w:fill="8064A2"/>
            <w:vAlign w:val="center"/>
          </w:tcPr>
          <w:p>
            <w:pPr>
              <w:snapToGrid w:val="0"/>
              <w:jc w:val="center"/>
              <w:rPr>
                <w:rFonts w:hint="eastAsia" w:ascii="黑体" w:hAnsi="黑体" w:eastAsia="黑体" w:cs="黑体"/>
                <w:b/>
                <w:bCs w:val="0"/>
                <w:color w:val="FFFFFF"/>
                <w:sz w:val="28"/>
                <w:szCs w:val="28"/>
              </w:rPr>
            </w:pPr>
            <w:r>
              <w:rPr>
                <w:rFonts w:hint="eastAsia" w:ascii="黑体" w:hAnsi="黑体" w:eastAsia="黑体" w:cs="黑体"/>
                <w:b/>
                <w:bCs w:val="0"/>
                <w:color w:val="FFFFFF"/>
                <w:sz w:val="28"/>
                <w:szCs w:val="28"/>
              </w:rPr>
              <w:t>用人单位反馈信息占有效问卷比例（%）</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vMerge w:val="continue"/>
            <w:tcBorders>
              <w:top w:val="single" w:color="FFFFFF"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b/>
                <w:color w:val="000000"/>
                <w:sz w:val="28"/>
                <w:szCs w:val="28"/>
              </w:rPr>
            </w:pPr>
          </w:p>
        </w:tc>
        <w:tc>
          <w:tcPr>
            <w:tcW w:w="975" w:type="dxa"/>
            <w:vMerge w:val="continue"/>
            <w:tcBorders>
              <w:top w:val="single" w:color="FFFFFF" w:sz="8" w:space="0"/>
              <w:left w:val="single" w:color="8064A2" w:sz="8" w:space="0"/>
              <w:bottom w:val="single" w:color="8064A2" w:sz="8" w:space="0"/>
              <w:right w:val="single" w:color="8064A2" w:sz="8" w:space="0"/>
            </w:tcBorders>
            <w:shd w:val="clear" w:color="auto" w:fill="CCC1D9"/>
            <w:vAlign w:val="center"/>
          </w:tcPr>
          <w:p>
            <w:pPr>
              <w:snapToGrid w:val="0"/>
              <w:jc w:val="center"/>
              <w:rPr>
                <w:rFonts w:ascii="仿宋" w:hAnsi="仿宋" w:eastAsia="仿宋"/>
                <w:b/>
                <w:color w:val="000000"/>
                <w:sz w:val="28"/>
                <w:szCs w:val="28"/>
              </w:rPr>
            </w:pPr>
          </w:p>
        </w:tc>
        <w:tc>
          <w:tcPr>
            <w:tcW w:w="1575" w:type="dxa"/>
            <w:tcBorders>
              <w:top w:val="single" w:color="FFFFFF" w:sz="8" w:space="0"/>
              <w:left w:val="single" w:color="8064A2" w:sz="8" w:space="0"/>
              <w:bottom w:val="single" w:color="8064A2" w:sz="8" w:space="0"/>
              <w:right w:val="single" w:color="8064A2" w:sz="8" w:space="0"/>
            </w:tcBorders>
            <w:shd w:val="clear" w:color="auto" w:fill="CCC1D9"/>
            <w:vAlign w:val="center"/>
          </w:tcPr>
          <w:p>
            <w:pPr>
              <w:snapToGrid w:val="0"/>
              <w:jc w:val="center"/>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非常</w:t>
            </w:r>
            <w:r>
              <w:rPr>
                <w:rFonts w:hint="eastAsia" w:ascii="仿宋" w:hAnsi="仿宋" w:eastAsia="仿宋"/>
                <w:b/>
                <w:color w:val="000000"/>
                <w:sz w:val="28"/>
                <w:szCs w:val="28"/>
              </w:rPr>
              <w:t>满意</w:t>
            </w:r>
            <w:r>
              <w:rPr>
                <w:rFonts w:hint="eastAsia" w:ascii="仿宋" w:hAnsi="仿宋" w:eastAsia="仿宋"/>
                <w:b/>
                <w:color w:val="000000"/>
                <w:sz w:val="28"/>
                <w:szCs w:val="28"/>
                <w:lang w:eastAsia="zh-CN"/>
              </w:rPr>
              <w:t>（含满意）</w:t>
            </w:r>
          </w:p>
        </w:tc>
        <w:tc>
          <w:tcPr>
            <w:tcW w:w="1155" w:type="dxa"/>
            <w:tcBorders>
              <w:top w:val="single" w:color="FFFFFF" w:sz="8" w:space="0"/>
              <w:left w:val="single" w:color="8064A2" w:sz="8" w:space="0"/>
              <w:bottom w:val="single" w:color="8064A2" w:sz="8" w:space="0"/>
              <w:right w:val="single" w:color="8064A2" w:sz="8" w:space="0"/>
            </w:tcBorders>
            <w:shd w:val="clear" w:color="auto" w:fill="CCC1D9"/>
            <w:vAlign w:val="center"/>
          </w:tcPr>
          <w:p>
            <w:pPr>
              <w:snapToGrid w:val="0"/>
              <w:jc w:val="center"/>
              <w:rPr>
                <w:rFonts w:ascii="仿宋" w:hAnsi="仿宋" w:eastAsia="仿宋"/>
                <w:b/>
                <w:color w:val="000000"/>
                <w:sz w:val="28"/>
                <w:szCs w:val="28"/>
              </w:rPr>
            </w:pPr>
            <w:r>
              <w:rPr>
                <w:rFonts w:hint="eastAsia" w:ascii="仿宋" w:hAnsi="仿宋" w:eastAsia="仿宋"/>
                <w:b/>
                <w:color w:val="000000"/>
                <w:sz w:val="28"/>
                <w:szCs w:val="28"/>
              </w:rPr>
              <w:t>%</w:t>
            </w:r>
          </w:p>
        </w:tc>
        <w:tc>
          <w:tcPr>
            <w:tcW w:w="720" w:type="dxa"/>
            <w:tcBorders>
              <w:top w:val="single" w:color="FFFFFF" w:sz="8" w:space="0"/>
              <w:left w:val="single" w:color="8064A2" w:sz="8" w:space="0"/>
              <w:bottom w:val="single" w:color="8064A2" w:sz="8" w:space="0"/>
              <w:right w:val="single" w:color="8064A2" w:sz="8" w:space="0"/>
            </w:tcBorders>
            <w:shd w:val="clear" w:color="auto" w:fill="CCC1D9"/>
            <w:vAlign w:val="center"/>
          </w:tcPr>
          <w:p>
            <w:pPr>
              <w:snapToGrid w:val="0"/>
              <w:jc w:val="center"/>
              <w:rPr>
                <w:rFonts w:ascii="仿宋" w:hAnsi="仿宋" w:eastAsia="仿宋"/>
                <w:b/>
                <w:color w:val="000000"/>
                <w:sz w:val="28"/>
                <w:szCs w:val="28"/>
              </w:rPr>
            </w:pPr>
            <w:r>
              <w:rPr>
                <w:rFonts w:hint="eastAsia" w:ascii="仿宋" w:hAnsi="仿宋" w:eastAsia="仿宋"/>
                <w:b/>
                <w:color w:val="000000"/>
                <w:sz w:val="28"/>
                <w:szCs w:val="28"/>
              </w:rPr>
              <w:t>一般</w:t>
            </w:r>
          </w:p>
        </w:tc>
        <w:tc>
          <w:tcPr>
            <w:tcW w:w="915" w:type="dxa"/>
            <w:tcBorders>
              <w:top w:val="single" w:color="FFFFFF" w:sz="8" w:space="0"/>
              <w:left w:val="single" w:color="8064A2" w:sz="8" w:space="0"/>
              <w:bottom w:val="single" w:color="8064A2" w:sz="8" w:space="0"/>
              <w:right w:val="single" w:color="8064A2" w:sz="8" w:space="0"/>
            </w:tcBorders>
            <w:shd w:val="clear" w:color="auto" w:fill="CCC1D9"/>
            <w:vAlign w:val="center"/>
          </w:tcPr>
          <w:p>
            <w:pPr>
              <w:snapToGrid w:val="0"/>
              <w:jc w:val="center"/>
              <w:rPr>
                <w:rFonts w:ascii="仿宋" w:hAnsi="仿宋" w:eastAsia="仿宋"/>
                <w:b/>
                <w:color w:val="000000"/>
                <w:sz w:val="28"/>
                <w:szCs w:val="28"/>
              </w:rPr>
            </w:pPr>
            <w:r>
              <w:rPr>
                <w:rFonts w:hint="eastAsia" w:ascii="仿宋" w:hAnsi="仿宋" w:eastAsia="仿宋"/>
                <w:b/>
                <w:color w:val="000000"/>
                <w:sz w:val="28"/>
                <w:szCs w:val="28"/>
              </w:rPr>
              <w:t>%</w:t>
            </w:r>
          </w:p>
        </w:tc>
        <w:tc>
          <w:tcPr>
            <w:tcW w:w="828" w:type="dxa"/>
            <w:tcBorders>
              <w:top w:val="single" w:color="FFFFFF" w:sz="8" w:space="0"/>
              <w:left w:val="single" w:color="8064A2" w:sz="8" w:space="0"/>
              <w:bottom w:val="single" w:color="8064A2" w:sz="8" w:space="0"/>
              <w:right w:val="single" w:color="8064A2" w:sz="8" w:space="0"/>
            </w:tcBorders>
            <w:shd w:val="clear" w:color="auto" w:fill="CCC1D9"/>
            <w:vAlign w:val="center"/>
          </w:tcPr>
          <w:p>
            <w:pPr>
              <w:snapToGrid w:val="0"/>
              <w:jc w:val="center"/>
              <w:rPr>
                <w:rFonts w:ascii="仿宋" w:hAnsi="仿宋" w:eastAsia="仿宋"/>
                <w:b/>
                <w:color w:val="000000"/>
                <w:sz w:val="28"/>
                <w:szCs w:val="28"/>
              </w:rPr>
            </w:pPr>
            <w:r>
              <w:rPr>
                <w:rFonts w:hint="eastAsia" w:ascii="仿宋" w:hAnsi="仿宋" w:eastAsia="仿宋"/>
                <w:b/>
                <w:color w:val="000000"/>
                <w:sz w:val="28"/>
                <w:szCs w:val="28"/>
              </w:rPr>
              <w:t>不满意</w:t>
            </w:r>
          </w:p>
        </w:tc>
        <w:tc>
          <w:tcPr>
            <w:tcW w:w="850" w:type="dxa"/>
            <w:tcBorders>
              <w:top w:val="single" w:color="FFFFFF"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b/>
                <w:color w:val="000000"/>
                <w:sz w:val="28"/>
                <w:szCs w:val="28"/>
              </w:rPr>
            </w:pPr>
            <w:r>
              <w:rPr>
                <w:rFonts w:hint="eastAsia" w:ascii="仿宋" w:hAnsi="仿宋" w:eastAsia="仿宋"/>
                <w:b/>
                <w:color w:val="000000"/>
                <w:sz w:val="28"/>
                <w:szCs w:val="28"/>
              </w:rPr>
              <w:t>%</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s="仿宋_GB2312"/>
                <w:color w:val="000000"/>
                <w:sz w:val="28"/>
                <w:szCs w:val="28"/>
              </w:rPr>
              <w:t>思想表现</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5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15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100.00</w:t>
            </w:r>
          </w:p>
        </w:tc>
        <w:tc>
          <w:tcPr>
            <w:tcW w:w="72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91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c>
          <w:tcPr>
            <w:tcW w:w="8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敬业精神</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5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186</w:t>
            </w:r>
          </w:p>
        </w:tc>
        <w:tc>
          <w:tcPr>
            <w:tcW w:w="115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99.47</w:t>
            </w:r>
          </w:p>
        </w:tc>
        <w:tc>
          <w:tcPr>
            <w:tcW w:w="72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w:t>
            </w:r>
          </w:p>
        </w:tc>
        <w:tc>
          <w:tcPr>
            <w:tcW w:w="915"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0.53</w:t>
            </w:r>
          </w:p>
        </w:tc>
        <w:tc>
          <w:tcPr>
            <w:tcW w:w="828"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专业水平</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5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186</w:t>
            </w:r>
          </w:p>
        </w:tc>
        <w:tc>
          <w:tcPr>
            <w:tcW w:w="115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lang w:val="en-US" w:eastAsia="zh-CN"/>
              </w:rPr>
              <w:t>99.47</w:t>
            </w:r>
          </w:p>
        </w:tc>
        <w:tc>
          <w:tcPr>
            <w:tcW w:w="72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w:t>
            </w:r>
          </w:p>
        </w:tc>
        <w:tc>
          <w:tcPr>
            <w:tcW w:w="91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0.53</w:t>
            </w:r>
          </w:p>
        </w:tc>
        <w:tc>
          <w:tcPr>
            <w:tcW w:w="8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基本技能</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5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186</w:t>
            </w:r>
          </w:p>
        </w:tc>
        <w:tc>
          <w:tcPr>
            <w:tcW w:w="115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lang w:val="en-US" w:eastAsia="zh-CN"/>
              </w:rPr>
              <w:t>99.47</w:t>
            </w:r>
          </w:p>
        </w:tc>
        <w:tc>
          <w:tcPr>
            <w:tcW w:w="72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kern w:val="0"/>
                <w:sz w:val="28"/>
                <w:szCs w:val="28"/>
                <w:lang w:val="en-US" w:eastAsia="zh-CN"/>
              </w:rPr>
            </w:pPr>
            <w:r>
              <w:rPr>
                <w:rFonts w:hint="eastAsia" w:ascii="仿宋" w:hAnsi="仿宋" w:eastAsia="仿宋"/>
                <w:color w:val="000000"/>
                <w:sz w:val="28"/>
                <w:szCs w:val="28"/>
                <w:lang w:val="en-US" w:eastAsia="zh-CN"/>
              </w:rPr>
              <w:t>1</w:t>
            </w:r>
          </w:p>
        </w:tc>
        <w:tc>
          <w:tcPr>
            <w:tcW w:w="915"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0.53</w:t>
            </w:r>
          </w:p>
        </w:tc>
        <w:tc>
          <w:tcPr>
            <w:tcW w:w="828"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s="仿宋_GB2312"/>
                <w:color w:val="000000"/>
                <w:sz w:val="28"/>
                <w:szCs w:val="28"/>
                <w:lang w:eastAsia="zh-CN"/>
              </w:rPr>
            </w:pPr>
            <w:r>
              <w:rPr>
                <w:rFonts w:hint="eastAsia" w:ascii="仿宋" w:hAnsi="仿宋" w:eastAsia="仿宋" w:cs="仿宋_GB2312"/>
                <w:color w:val="000000"/>
                <w:sz w:val="28"/>
                <w:szCs w:val="28"/>
                <w:lang w:eastAsia="zh-CN"/>
              </w:rPr>
              <w:t>工作能力</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5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15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rPr>
              <w:t>100.00</w:t>
            </w:r>
          </w:p>
        </w:tc>
        <w:tc>
          <w:tcPr>
            <w:tcW w:w="72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kern w:val="0"/>
                <w:sz w:val="28"/>
                <w:szCs w:val="28"/>
                <w:lang w:val="en-US" w:eastAsia="zh-CN"/>
              </w:rPr>
            </w:pPr>
            <w:r>
              <w:rPr>
                <w:rFonts w:hint="eastAsia" w:ascii="仿宋" w:hAnsi="仿宋" w:eastAsia="仿宋"/>
                <w:color w:val="000000"/>
                <w:sz w:val="28"/>
                <w:szCs w:val="28"/>
              </w:rPr>
              <w:t>0</w:t>
            </w:r>
          </w:p>
        </w:tc>
        <w:tc>
          <w:tcPr>
            <w:tcW w:w="91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kern w:val="0"/>
                <w:sz w:val="28"/>
                <w:szCs w:val="28"/>
                <w:lang w:val="en-US" w:eastAsia="zh-CN"/>
              </w:rPr>
            </w:pPr>
            <w:r>
              <w:rPr>
                <w:rFonts w:hint="eastAsia" w:ascii="仿宋" w:hAnsi="仿宋" w:eastAsia="仿宋"/>
                <w:color w:val="000000"/>
                <w:sz w:val="28"/>
                <w:szCs w:val="28"/>
              </w:rPr>
              <w:t>0.00</w:t>
            </w:r>
          </w:p>
        </w:tc>
        <w:tc>
          <w:tcPr>
            <w:tcW w:w="8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rPr>
            </w:pPr>
            <w:r>
              <w:rPr>
                <w:rFonts w:hint="eastAsia" w:ascii="仿宋" w:hAnsi="仿宋" w:eastAsia="仿宋"/>
                <w:color w:val="000000"/>
                <w:sz w:val="28"/>
                <w:szCs w:val="28"/>
              </w:rPr>
              <w:t>0</w:t>
            </w:r>
          </w:p>
        </w:tc>
        <w:tc>
          <w:tcPr>
            <w:tcW w:w="85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s="仿宋_GB2312"/>
                <w:color w:val="000000"/>
                <w:sz w:val="28"/>
                <w:szCs w:val="28"/>
              </w:rPr>
              <w:t>学习能力</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5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184</w:t>
            </w:r>
          </w:p>
        </w:tc>
        <w:tc>
          <w:tcPr>
            <w:tcW w:w="115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98.40</w:t>
            </w:r>
          </w:p>
        </w:tc>
        <w:tc>
          <w:tcPr>
            <w:tcW w:w="720"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3</w:t>
            </w:r>
          </w:p>
        </w:tc>
        <w:tc>
          <w:tcPr>
            <w:tcW w:w="915"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1.60</w:t>
            </w:r>
          </w:p>
        </w:tc>
        <w:tc>
          <w:tcPr>
            <w:tcW w:w="828"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s="仿宋_GB2312"/>
                <w:color w:val="000000"/>
                <w:sz w:val="28"/>
                <w:szCs w:val="28"/>
              </w:rPr>
              <w:t>适应能力</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5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15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100.00</w:t>
            </w:r>
          </w:p>
        </w:tc>
        <w:tc>
          <w:tcPr>
            <w:tcW w:w="720"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0</w:t>
            </w:r>
          </w:p>
        </w:tc>
        <w:tc>
          <w:tcPr>
            <w:tcW w:w="91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0,00</w:t>
            </w:r>
          </w:p>
        </w:tc>
        <w:tc>
          <w:tcPr>
            <w:tcW w:w="8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s="仿宋_GB2312"/>
                <w:color w:val="000000"/>
                <w:sz w:val="28"/>
                <w:szCs w:val="28"/>
              </w:rPr>
              <w:t>创新能力</w:t>
            </w:r>
          </w:p>
        </w:tc>
        <w:tc>
          <w:tcPr>
            <w:tcW w:w="9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57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184</w:t>
            </w:r>
          </w:p>
        </w:tc>
        <w:tc>
          <w:tcPr>
            <w:tcW w:w="115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lang w:val="en-US" w:eastAsia="zh-CN"/>
              </w:rPr>
              <w:t>98.40</w:t>
            </w:r>
          </w:p>
        </w:tc>
        <w:tc>
          <w:tcPr>
            <w:tcW w:w="72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w:t>
            </w:r>
          </w:p>
        </w:tc>
        <w:tc>
          <w:tcPr>
            <w:tcW w:w="915" w:type="dxa"/>
            <w:tcBorders>
              <w:top w:val="single" w:color="8064A2" w:sz="8" w:space="0"/>
              <w:left w:val="single" w:color="8064A2" w:sz="8" w:space="0"/>
              <w:bottom w:val="single" w:color="8064A2" w:sz="8" w:space="0"/>
              <w:right w:val="single" w:color="8064A2" w:sz="8" w:space="0"/>
            </w:tcBorders>
            <w:shd w:val="clear" w:color="auto" w:fill="CCC1D9"/>
            <w:vAlign w:val="center"/>
          </w:tcPr>
          <w:p>
            <w:pPr>
              <w:widowControl/>
              <w:jc w:val="center"/>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1.60</w:t>
            </w:r>
          </w:p>
        </w:tc>
        <w:tc>
          <w:tcPr>
            <w:tcW w:w="828"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Ex>
        <w:trPr>
          <w:trHeight w:val="510" w:hRule="atLeast"/>
        </w:trPr>
        <w:tc>
          <w:tcPr>
            <w:tcW w:w="1737" w:type="dxa"/>
            <w:tcBorders>
              <w:top w:val="single" w:color="8064A2" w:sz="8" w:space="0"/>
              <w:left w:val="single" w:color="8064A2" w:sz="8" w:space="0"/>
              <w:bottom w:val="single" w:color="8064A2" w:sz="8" w:space="0"/>
              <w:right w:val="single" w:color="8064A2" w:sz="8" w:space="0"/>
            </w:tcBorders>
            <w:shd w:val="clear" w:color="auto" w:fill="FFFFFF"/>
            <w:vAlign w:val="center"/>
          </w:tcPr>
          <w:p>
            <w:pPr>
              <w:ind w:left="-105" w:leftChars="-50" w:right="-105" w:rightChars="-50"/>
              <w:jc w:val="center"/>
              <w:rPr>
                <w:rFonts w:ascii="仿宋" w:hAnsi="仿宋" w:eastAsia="仿宋"/>
                <w:color w:val="000000"/>
                <w:sz w:val="28"/>
                <w:szCs w:val="28"/>
              </w:rPr>
            </w:pPr>
            <w:r>
              <w:rPr>
                <w:rFonts w:hint="eastAsia" w:ascii="仿宋" w:hAnsi="仿宋" w:eastAsia="仿宋" w:cs="仿宋_GB2312"/>
                <w:color w:val="000000"/>
                <w:sz w:val="28"/>
                <w:szCs w:val="28"/>
              </w:rPr>
              <w:t>组织协调能力</w:t>
            </w:r>
          </w:p>
        </w:tc>
        <w:tc>
          <w:tcPr>
            <w:tcW w:w="9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187</w:t>
            </w:r>
          </w:p>
        </w:tc>
        <w:tc>
          <w:tcPr>
            <w:tcW w:w="157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185</w:t>
            </w:r>
          </w:p>
        </w:tc>
        <w:tc>
          <w:tcPr>
            <w:tcW w:w="115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98.93</w:t>
            </w:r>
          </w:p>
        </w:tc>
        <w:tc>
          <w:tcPr>
            <w:tcW w:w="72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2</w:t>
            </w:r>
          </w:p>
        </w:tc>
        <w:tc>
          <w:tcPr>
            <w:tcW w:w="915" w:type="dxa"/>
            <w:tcBorders>
              <w:top w:val="single" w:color="8064A2" w:sz="8" w:space="0"/>
              <w:left w:val="single" w:color="8064A2" w:sz="8" w:space="0"/>
              <w:bottom w:val="single" w:color="8064A2" w:sz="8" w:space="0"/>
              <w:right w:val="single" w:color="8064A2" w:sz="8" w:space="0"/>
            </w:tcBorders>
            <w:shd w:val="clear" w:color="auto" w:fill="FFFFFF"/>
            <w:vAlign w:val="center"/>
          </w:tcPr>
          <w:p>
            <w:pPr>
              <w:widowControl/>
              <w:jc w:val="center"/>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1.07</w:t>
            </w:r>
          </w:p>
        </w:tc>
        <w:tc>
          <w:tcPr>
            <w:tcW w:w="828"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bl>
    <w:p/>
    <w:p>
      <w:pPr>
        <w:rPr>
          <w:rFonts w:hint="eastAsia"/>
        </w:rPr>
      </w:pPr>
      <w:bookmarkStart w:id="69" w:name="_Toc496819323"/>
      <w:bookmarkStart w:id="70" w:name="_Toc21742"/>
    </w:p>
    <w:p>
      <w:pPr>
        <w:rPr>
          <w:rFonts w:hint="eastAsia"/>
        </w:rPr>
      </w:pPr>
    </w:p>
    <w:p>
      <w:pPr>
        <w:rPr>
          <w:rFonts w:hint="eastAsia"/>
        </w:rPr>
      </w:pPr>
    </w:p>
    <w:p>
      <w:pPr>
        <w:pStyle w:val="2"/>
        <w:spacing w:before="0" w:after="0"/>
        <w:jc w:val="center"/>
        <w:rPr>
          <w:rFonts w:ascii="黑体" w:hAnsi="黑体" w:eastAsia="黑体"/>
          <w:color w:val="1F497D" w:themeColor="text2"/>
          <w:kern w:val="0"/>
          <w:sz w:val="32"/>
          <w:szCs w:val="32"/>
          <w14:textFill>
            <w14:solidFill>
              <w14:schemeClr w14:val="tx2"/>
            </w14:solidFill>
          </w14:textFill>
        </w:rPr>
      </w:pPr>
      <w:r>
        <w:rPr>
          <w:rFonts w:hint="eastAsia" w:ascii="黑体" w:hAnsi="黑体" w:eastAsia="黑体"/>
          <w:color w:val="1F497D" w:themeColor="text2"/>
          <w:kern w:val="0"/>
          <w:sz w:val="32"/>
          <w:szCs w:val="32"/>
          <w14:textFill>
            <w14:solidFill>
              <w14:schemeClr w14:val="tx2"/>
            </w14:solidFill>
          </w14:textFill>
        </w:rPr>
        <w:t>第四部分</w:t>
      </w:r>
      <w:r>
        <w:rPr>
          <w:rFonts w:ascii="黑体" w:hAnsi="黑体" w:eastAsia="黑体"/>
          <w:color w:val="1F497D" w:themeColor="text2"/>
          <w:kern w:val="0"/>
          <w:sz w:val="32"/>
          <w:szCs w:val="32"/>
          <w14:textFill>
            <w14:solidFill>
              <w14:schemeClr w14:val="tx2"/>
            </w14:solidFill>
          </w14:textFill>
        </w:rPr>
        <w:t xml:space="preserve">  </w:t>
      </w:r>
      <w:r>
        <w:rPr>
          <w:rFonts w:hint="eastAsia" w:ascii="黑体" w:hAnsi="黑体" w:eastAsia="黑体"/>
          <w:color w:val="1F497D" w:themeColor="text2"/>
          <w:kern w:val="0"/>
          <w:sz w:val="32"/>
          <w:szCs w:val="32"/>
          <w14:textFill>
            <w14:solidFill>
              <w14:schemeClr w14:val="tx2"/>
            </w14:solidFill>
          </w14:textFill>
        </w:rPr>
        <w:t>对教育教学的反馈</w:t>
      </w:r>
      <w:bookmarkEnd w:id="69"/>
      <w:bookmarkEnd w:id="70"/>
    </w:p>
    <w:p>
      <w:pPr>
        <w:ind w:firstLine="560" w:firstLineChars="200"/>
        <w:rPr>
          <w:rFonts w:hint="eastAsia" w:ascii="仿宋_GB2312" w:eastAsia="仿宋_GB2312"/>
          <w:sz w:val="28"/>
          <w:szCs w:val="28"/>
        </w:rPr>
      </w:pPr>
      <w:bookmarkStart w:id="71" w:name="_Toc30978"/>
      <w:bookmarkStart w:id="72" w:name="_Toc27020"/>
      <w:bookmarkStart w:id="73" w:name="_Toc22821"/>
      <w:bookmarkStart w:id="74" w:name="_Toc437501635"/>
      <w:r>
        <w:rPr>
          <w:rFonts w:hint="eastAsia" w:ascii="仿宋_GB2312" w:eastAsia="仿宋_GB2312"/>
          <w:sz w:val="28"/>
          <w:szCs w:val="28"/>
        </w:rPr>
        <w:t>学校高度重视就业对招生、人才培养、学科建设的反馈作用，建立健全了就业反馈机制，加强了就业与校内各部门之间的数据互通、资源共享，为学校、学院决策提供宽广的数据支撑，使人才培养与社会需求衔接更加紧密。</w:t>
      </w:r>
      <w:bookmarkEnd w:id="71"/>
      <w:bookmarkEnd w:id="72"/>
      <w:bookmarkEnd w:id="73"/>
    </w:p>
    <w:p>
      <w:pPr>
        <w:ind w:firstLine="560" w:firstLineChars="200"/>
        <w:rPr>
          <w:rFonts w:hint="eastAsia" w:ascii="仿宋_GB2312" w:eastAsia="仿宋_GB2312"/>
          <w:sz w:val="28"/>
          <w:szCs w:val="28"/>
        </w:rPr>
      </w:pPr>
    </w:p>
    <w:bookmarkEnd w:id="74"/>
    <w:p>
      <w:pPr>
        <w:pStyle w:val="3"/>
        <w:spacing w:before="0" w:after="0"/>
        <w:rPr>
          <w:rFonts w:ascii="仿宋_GB2312" w:eastAsia="仿宋_GB2312"/>
          <w:color w:val="1F497D" w:themeColor="text2"/>
          <w:sz w:val="30"/>
          <w:szCs w:val="30"/>
          <w14:textFill>
            <w14:solidFill>
              <w14:schemeClr w14:val="tx2"/>
            </w14:solidFill>
          </w14:textFill>
        </w:rPr>
      </w:pPr>
      <w:bookmarkStart w:id="75" w:name="_Toc22431"/>
      <w:bookmarkStart w:id="76" w:name="_Toc496819324"/>
      <w:bookmarkStart w:id="77" w:name="_Toc437501636"/>
      <w:bookmarkStart w:id="78" w:name="_Toc437032053"/>
      <w:r>
        <w:rPr>
          <w:rFonts w:hint="eastAsia" w:ascii="仿宋_GB2312" w:eastAsia="仿宋_GB2312"/>
          <w:color w:val="1F497D" w:themeColor="text2"/>
          <w:sz w:val="30"/>
          <w:szCs w:val="30"/>
          <w14:textFill>
            <w14:solidFill>
              <w14:schemeClr w14:val="tx2"/>
            </w14:solidFill>
          </w14:textFill>
        </w:rPr>
        <w:t>4.1以就业为导向，构建招生、专业设置与就业良性联动机制</w:t>
      </w:r>
      <w:bookmarkEnd w:id="75"/>
      <w:bookmarkEnd w:id="76"/>
    </w:p>
    <w:bookmarkEnd w:id="77"/>
    <w:bookmarkEnd w:id="78"/>
    <w:p>
      <w:pPr>
        <w:ind w:firstLine="560" w:firstLineChars="200"/>
        <w:rPr>
          <w:rFonts w:ascii="仿宋_GB2312" w:eastAsia="仿宋_GB2312"/>
          <w:sz w:val="28"/>
          <w:szCs w:val="28"/>
        </w:rPr>
      </w:pPr>
      <w:r>
        <w:rPr>
          <w:rFonts w:hint="eastAsia" w:ascii="仿宋_GB2312" w:eastAsia="仿宋_GB2312"/>
          <w:sz w:val="28"/>
          <w:szCs w:val="28"/>
        </w:rPr>
        <w:t>学校每年召开招生听证会，将各专业就业率和就业质量等数据作为每年调整招生专业设置及招生人数设定的重要依据之一，建立和完善就业与招生计划的联动机制，建立健全激励和约束机制，根据就业情况及时对招生计划、专业设置等进行合理调整和改善，形成就业与招生、专业设置的良性互动。</w:t>
      </w:r>
    </w:p>
    <w:p>
      <w:pPr>
        <w:pStyle w:val="3"/>
        <w:spacing w:before="0" w:after="0"/>
        <w:rPr>
          <w:rFonts w:hint="eastAsia" w:ascii="仿宋_GB2312" w:eastAsia="仿宋_GB2312"/>
          <w:color w:val="1F497D" w:themeColor="text2"/>
          <w:sz w:val="30"/>
          <w:szCs w:val="30"/>
          <w14:textFill>
            <w14:solidFill>
              <w14:schemeClr w14:val="tx2"/>
            </w14:solidFill>
          </w14:textFill>
        </w:rPr>
      </w:pPr>
      <w:bookmarkStart w:id="79" w:name="_Toc496819325"/>
      <w:bookmarkStart w:id="80" w:name="_Toc6508"/>
    </w:p>
    <w:p>
      <w:pPr>
        <w:pStyle w:val="3"/>
        <w:spacing w:before="0" w:after="0"/>
        <w:rPr>
          <w:rFonts w:ascii="仿宋_GB2312" w:eastAsia="仿宋_GB2312"/>
          <w:color w:val="1F497D" w:themeColor="text2"/>
          <w:sz w:val="30"/>
          <w:szCs w:val="30"/>
          <w14:textFill>
            <w14:solidFill>
              <w14:schemeClr w14:val="tx2"/>
            </w14:solidFill>
          </w14:textFill>
        </w:rPr>
      </w:pPr>
      <w:r>
        <w:rPr>
          <w:rFonts w:hint="eastAsia" w:ascii="仿宋_GB2312" w:eastAsia="仿宋_GB2312"/>
          <w:color w:val="1F497D" w:themeColor="text2"/>
          <w:sz w:val="30"/>
          <w:szCs w:val="30"/>
          <w14:textFill>
            <w14:solidFill>
              <w14:schemeClr w14:val="tx2"/>
            </w14:solidFill>
          </w14:textFill>
        </w:rPr>
        <w:t>4.2建立社会需求与招生、人才培养和就业之间的内在关联体系</w:t>
      </w:r>
      <w:bookmarkEnd w:id="79"/>
      <w:bookmarkEnd w:id="80"/>
    </w:p>
    <w:p>
      <w:pPr>
        <w:ind w:firstLine="555"/>
        <w:rPr>
          <w:rFonts w:hint="eastAsia" w:ascii="仿宋_GB2312" w:eastAsia="仿宋_GB2312"/>
          <w:sz w:val="28"/>
          <w:szCs w:val="28"/>
        </w:rPr>
      </w:pPr>
      <w:r>
        <w:rPr>
          <w:rFonts w:hint="eastAsia" w:ascii="仿宋_GB2312" w:eastAsia="仿宋_GB2312"/>
          <w:sz w:val="28"/>
          <w:szCs w:val="28"/>
        </w:rPr>
        <w:t>毕业生调查是学校人才培养质量评价的一部分，学校持续开展就业情况分析研究、毕业生就业与培养质量以及校友等各类调查，引入毕业生就业和社会需求双向信息反馈机制，通过开展问卷调查和访谈调研，听取毕业生和用人单位对教育教学的反馈建议，以了解学生对人才培养工作的评价，为学校改革和发展提供决策参考。定期编制毕业生就业工作信息专报，每年基于统计数据撰写了《湖南财政经济学院毕业生就业质量报告》、《湖南财政经济学院毕业生就业与培养质量调查报告》，同时，建立由教务处、招生与就业创业指导处、各二级学院等学生培养单位为主的领导小组，召开专题会议，详细分析了学生就业和校友发展情况，将研究信息及时反馈到人才培养的各个环节，有效地总结人才成长规律，找准社会需求，推动学校教育教学改革。</w:t>
      </w:r>
    </w:p>
    <w:p>
      <w:pPr>
        <w:ind w:firstLine="555"/>
        <w:rPr>
          <w:rFonts w:hint="eastAsia" w:ascii="仿宋_GB2312" w:eastAsia="仿宋_GB2312"/>
          <w:sz w:val="28"/>
          <w:szCs w:val="28"/>
        </w:rPr>
      </w:pPr>
    </w:p>
    <w:p>
      <w:pPr>
        <w:pStyle w:val="3"/>
        <w:spacing w:before="0" w:after="0"/>
        <w:rPr>
          <w:rFonts w:ascii="仿宋_GB2312" w:eastAsia="仿宋_GB2312"/>
          <w:color w:val="1F497D" w:themeColor="text2"/>
          <w:sz w:val="30"/>
          <w:szCs w:val="30"/>
          <w14:textFill>
            <w14:solidFill>
              <w14:schemeClr w14:val="tx2"/>
            </w14:solidFill>
          </w14:textFill>
        </w:rPr>
      </w:pPr>
      <w:bookmarkStart w:id="81" w:name="_Toc496819326"/>
      <w:bookmarkStart w:id="82" w:name="_Toc16524"/>
      <w:r>
        <w:rPr>
          <w:rFonts w:hint="eastAsia" w:ascii="仿宋_GB2312" w:eastAsia="仿宋_GB2312"/>
          <w:color w:val="1F497D" w:themeColor="text2"/>
          <w:sz w:val="30"/>
          <w:szCs w:val="30"/>
          <w14:textFill>
            <w14:solidFill>
              <w14:schemeClr w14:val="tx2"/>
            </w14:solidFill>
          </w14:textFill>
        </w:rPr>
        <w:t>4.3用人单位对我校毕业生质量的评价</w:t>
      </w:r>
      <w:bookmarkEnd w:id="81"/>
      <w:bookmarkEnd w:id="82"/>
    </w:p>
    <w:p>
      <w:pPr>
        <w:ind w:firstLine="570"/>
        <w:rPr>
          <w:rFonts w:ascii="仿宋_GB2312" w:hAnsi="宋体" w:eastAsia="仿宋_GB2312"/>
          <w:color w:val="000000"/>
          <w:sz w:val="28"/>
          <w:szCs w:val="28"/>
        </w:rPr>
      </w:pPr>
      <w:r>
        <w:rPr>
          <w:rFonts w:hint="eastAsia" w:ascii="仿宋_GB2312" w:eastAsia="仿宋_GB2312"/>
          <w:color w:val="000000"/>
          <w:sz w:val="28"/>
          <w:szCs w:val="28"/>
        </w:rPr>
        <w:t>201</w:t>
      </w:r>
      <w:r>
        <w:rPr>
          <w:rFonts w:hint="eastAsia" w:ascii="仿宋_GB2312" w:eastAsia="仿宋_GB2312"/>
          <w:color w:val="000000"/>
          <w:sz w:val="28"/>
          <w:szCs w:val="28"/>
          <w:lang w:val="en-US" w:eastAsia="zh-CN"/>
        </w:rPr>
        <w:t>8</w:t>
      </w:r>
      <w:r>
        <w:rPr>
          <w:rFonts w:hint="eastAsia" w:ascii="仿宋_GB2312" w:eastAsia="仿宋_GB2312"/>
          <w:color w:val="000000"/>
          <w:sz w:val="28"/>
          <w:szCs w:val="28"/>
        </w:rPr>
        <w:t>年，学校通过寄送调查问卷、电话回访、邮件、就业走访等方式，对用人单位进行了毕业生满意度随机问卷调查，收回有效问卷</w:t>
      </w:r>
      <w:r>
        <w:rPr>
          <w:rFonts w:hint="eastAsia" w:ascii="仿宋_GB2312" w:eastAsia="仿宋_GB2312"/>
          <w:color w:val="000000"/>
          <w:sz w:val="28"/>
          <w:szCs w:val="28"/>
          <w:lang w:val="en-US" w:eastAsia="zh-CN"/>
        </w:rPr>
        <w:t>187</w:t>
      </w:r>
      <w:r>
        <w:rPr>
          <w:rFonts w:hint="eastAsia" w:ascii="仿宋_GB2312" w:eastAsia="仿宋_GB2312"/>
          <w:color w:val="000000"/>
          <w:sz w:val="28"/>
          <w:szCs w:val="28"/>
        </w:rPr>
        <w:t>份。用人单位普遍反映，我校毕业生在职业道德、敬业精神、心理素质、团队合作等方面表现优异，在理论水平、专业知识结构、技能掌握等专业素质方面基础扎实、运用灵活，在业务能力、创新能力、学习能力等综合素质上都显示出较高的水平。</w:t>
      </w:r>
      <w:r>
        <w:rPr>
          <w:rFonts w:hint="eastAsia" w:ascii="仿宋_GB2312" w:hAnsi="宋体" w:eastAsia="仿宋_GB2312"/>
          <w:color w:val="000000"/>
          <w:sz w:val="28"/>
          <w:szCs w:val="28"/>
        </w:rPr>
        <w:t>同时也说明了近几年我校对学生的培养目标的确定是比较合理的，在教学与就业指导中对学生专业知识、创新能力和个人素质的培养取得了一定的效果，具体情况见图</w:t>
      </w:r>
      <w:r>
        <w:rPr>
          <w:rFonts w:ascii="仿宋_GB2312" w:hAnsi="宋体" w:eastAsia="仿宋_GB2312"/>
          <w:color w:val="000000"/>
          <w:sz w:val="28"/>
          <w:szCs w:val="28"/>
        </w:rPr>
        <w:t>4-1</w:t>
      </w:r>
      <w:r>
        <w:rPr>
          <w:rFonts w:hint="eastAsia" w:ascii="仿宋_GB2312" w:hAnsi="宋体" w:eastAsia="仿宋_GB2312"/>
          <w:color w:val="000000"/>
          <w:sz w:val="28"/>
          <w:szCs w:val="28"/>
        </w:rPr>
        <w:t>。</w:t>
      </w:r>
    </w:p>
    <w:p>
      <w:pPr>
        <w:jc w:val="center"/>
        <w:rPr>
          <w:rFonts w:ascii="楷体_GB2312" w:eastAsia="楷体_GB2312"/>
          <w:b/>
          <w:sz w:val="28"/>
          <w:szCs w:val="28"/>
        </w:rPr>
      </w:pPr>
      <w:r>
        <w:rPr>
          <w:rFonts w:hint="eastAsia" w:ascii="楷体_GB2312" w:eastAsia="楷体_GB2312"/>
          <w:b/>
          <w:sz w:val="28"/>
          <w:szCs w:val="28"/>
        </w:rPr>
        <w:t>图</w:t>
      </w:r>
      <w:r>
        <w:rPr>
          <w:rFonts w:ascii="楷体_GB2312" w:eastAsia="楷体_GB2312"/>
          <w:b/>
          <w:sz w:val="28"/>
          <w:szCs w:val="28"/>
        </w:rPr>
        <w:t>4-1</w:t>
      </w:r>
      <w:r>
        <w:rPr>
          <w:rFonts w:hint="eastAsia" w:ascii="楷体_GB2312" w:eastAsia="楷体_GB2312"/>
          <w:b/>
          <w:sz w:val="28"/>
          <w:szCs w:val="28"/>
        </w:rPr>
        <w:t xml:space="preserve">  用人单位对我校</w:t>
      </w:r>
      <w:r>
        <w:rPr>
          <w:rFonts w:hint="eastAsia" w:ascii="楷体_GB2312" w:eastAsia="楷体_GB2312"/>
          <w:b/>
          <w:sz w:val="28"/>
          <w:szCs w:val="28"/>
          <w:lang w:val="en-US" w:eastAsia="zh-CN"/>
        </w:rPr>
        <w:t>2018届</w:t>
      </w:r>
      <w:r>
        <w:rPr>
          <w:rFonts w:hint="eastAsia" w:ascii="楷体_GB2312" w:eastAsia="楷体_GB2312"/>
          <w:b/>
          <w:sz w:val="28"/>
          <w:szCs w:val="28"/>
        </w:rPr>
        <w:t>毕业生</w:t>
      </w:r>
      <w:r>
        <w:rPr>
          <w:rFonts w:hint="eastAsia" w:ascii="仿宋_GB2312" w:eastAsia="仿宋_GB2312"/>
          <w:b/>
          <w:color w:val="000000"/>
          <w:sz w:val="28"/>
          <w:szCs w:val="28"/>
        </w:rPr>
        <w:t>质量</w:t>
      </w:r>
      <w:r>
        <w:rPr>
          <w:rFonts w:hint="eastAsia" w:ascii="楷体_GB2312" w:eastAsia="楷体_GB2312"/>
          <w:b/>
          <w:sz w:val="28"/>
          <w:szCs w:val="28"/>
        </w:rPr>
        <w:t>评价图</w:t>
      </w:r>
    </w:p>
    <w:p>
      <w:r>
        <w:drawing>
          <wp:inline distT="0" distB="0" distL="114300" distR="114300">
            <wp:extent cx="4572000" cy="2743200"/>
            <wp:effectExtent l="4445" t="4445" r="14605" b="14605"/>
            <wp:docPr id="1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
      <w:pPr>
        <w:pStyle w:val="3"/>
        <w:spacing w:before="0" w:after="0"/>
        <w:rPr>
          <w:rFonts w:ascii="仿宋_GB2312" w:eastAsia="仿宋_GB2312"/>
          <w:color w:val="1F497D" w:themeColor="text2"/>
          <w:sz w:val="30"/>
          <w:szCs w:val="30"/>
          <w14:textFill>
            <w14:solidFill>
              <w14:schemeClr w14:val="tx2"/>
            </w14:solidFill>
          </w14:textFill>
        </w:rPr>
      </w:pPr>
      <w:bookmarkStart w:id="83" w:name="_Toc13635"/>
      <w:bookmarkStart w:id="84" w:name="_Toc496819327"/>
      <w:r>
        <w:rPr>
          <w:rFonts w:hint="eastAsia" w:ascii="仿宋_GB2312" w:eastAsia="仿宋_GB2312"/>
          <w:color w:val="1F497D" w:themeColor="text2"/>
          <w:sz w:val="30"/>
          <w:szCs w:val="30"/>
          <w14:textFill>
            <w14:solidFill>
              <w14:schemeClr w14:val="tx2"/>
            </w14:solidFill>
          </w14:textFill>
        </w:rPr>
        <w:t>4.4毕业生对学校人才培养满意度</w:t>
      </w:r>
      <w:bookmarkEnd w:id="83"/>
      <w:r>
        <w:rPr>
          <w:rFonts w:hint="eastAsia" w:ascii="仿宋_GB2312" w:eastAsia="仿宋_GB2312"/>
          <w:color w:val="1F497D" w:themeColor="text2"/>
          <w:sz w:val="30"/>
          <w:szCs w:val="30"/>
          <w14:textFill>
            <w14:solidFill>
              <w14:schemeClr w14:val="tx2"/>
            </w14:solidFill>
          </w14:textFill>
        </w:rPr>
        <w:t>的评价</w:t>
      </w:r>
      <w:bookmarkEnd w:id="84"/>
    </w:p>
    <w:p>
      <w:pPr>
        <w:ind w:firstLine="560" w:firstLineChars="200"/>
        <w:jc w:val="left"/>
        <w:rPr>
          <w:rFonts w:hint="eastAsia" w:ascii="仿宋_GB2312" w:eastAsia="仿宋_GB2312"/>
          <w:b/>
          <w:sz w:val="28"/>
          <w:szCs w:val="28"/>
          <w:lang w:eastAsia="zh-CN"/>
        </w:rPr>
      </w:pPr>
      <w:r>
        <w:rPr>
          <w:rFonts w:hint="eastAsia" w:ascii="仿宋_GB2312" w:eastAsia="仿宋_GB2312"/>
          <w:color w:val="000000"/>
          <w:sz w:val="28"/>
          <w:szCs w:val="28"/>
        </w:rPr>
        <w:t>为深入了解我校人才培养情况，学校配合湖南省就业指导中心，以调研问卷的形式对毕业生进行随机问卷调查。收回有效问卷</w:t>
      </w:r>
      <w:r>
        <w:rPr>
          <w:rFonts w:hint="eastAsia" w:ascii="仿宋_GB2312" w:eastAsia="仿宋_GB2312"/>
          <w:color w:val="000000"/>
          <w:sz w:val="28"/>
          <w:szCs w:val="28"/>
          <w:lang w:val="en-US" w:eastAsia="zh-CN"/>
        </w:rPr>
        <w:t>912</w:t>
      </w:r>
      <w:r>
        <w:rPr>
          <w:rFonts w:hint="eastAsia" w:ascii="仿宋_GB2312" w:eastAsia="仿宋_GB2312"/>
          <w:color w:val="000000"/>
          <w:sz w:val="28"/>
          <w:szCs w:val="28"/>
        </w:rPr>
        <w:t>份。</w:t>
      </w:r>
      <w:r>
        <w:rPr>
          <w:rFonts w:hint="eastAsia" w:ascii="仿宋_GB2312" w:hAnsi="宋体" w:eastAsia="仿宋_GB2312"/>
          <w:color w:val="000000"/>
          <w:sz w:val="28"/>
          <w:szCs w:val="28"/>
        </w:rPr>
        <w:t>在本次调查涉及的</w:t>
      </w:r>
      <w:r>
        <w:rPr>
          <w:rFonts w:hint="eastAsia" w:ascii="仿宋_GB2312" w:hAnsi="宋体" w:eastAsia="仿宋_GB2312"/>
          <w:color w:val="000000"/>
          <w:sz w:val="28"/>
          <w:szCs w:val="28"/>
          <w:lang w:val="en-US" w:eastAsia="zh-CN"/>
        </w:rPr>
        <w:t>4</w:t>
      </w:r>
      <w:r>
        <w:rPr>
          <w:rFonts w:hint="eastAsia" w:ascii="仿宋_GB2312" w:hAnsi="宋体" w:eastAsia="仿宋_GB2312"/>
          <w:color w:val="000000"/>
          <w:sz w:val="28"/>
          <w:szCs w:val="28"/>
        </w:rPr>
        <w:t>项评价指标中，</w:t>
      </w:r>
      <w:r>
        <w:rPr>
          <w:rFonts w:hint="eastAsia" w:ascii="仿宋_GB2312" w:eastAsia="仿宋_GB2312"/>
          <w:color w:val="000000"/>
          <w:sz w:val="28"/>
          <w:szCs w:val="28"/>
        </w:rPr>
        <w:t>对</w:t>
      </w:r>
      <w:r>
        <w:rPr>
          <w:rFonts w:hint="eastAsia" w:ascii="仿宋_GB2312" w:hAnsi="宋体" w:eastAsia="仿宋_GB2312"/>
          <w:color w:val="000000"/>
          <w:sz w:val="28"/>
          <w:szCs w:val="28"/>
        </w:rPr>
        <w:t>“</w:t>
      </w:r>
      <w:r>
        <w:rPr>
          <w:rFonts w:hint="eastAsia" w:ascii="仿宋_GB2312" w:eastAsia="仿宋_GB2312"/>
          <w:color w:val="000000"/>
          <w:sz w:val="28"/>
          <w:szCs w:val="28"/>
        </w:rPr>
        <w:t>母校教师授课的情况</w:t>
      </w:r>
      <w:r>
        <w:rPr>
          <w:rFonts w:hint="eastAsia" w:ascii="仿宋_GB2312" w:eastAsia="仿宋_GB2312"/>
          <w:color w:val="000000"/>
          <w:spacing w:val="-6"/>
          <w:sz w:val="28"/>
          <w:szCs w:val="28"/>
        </w:rPr>
        <w:t>”</w:t>
      </w:r>
      <w:r>
        <w:rPr>
          <w:rFonts w:ascii="仿宋_GB2312" w:eastAsia="仿宋_GB2312"/>
          <w:color w:val="000000"/>
          <w:sz w:val="28"/>
          <w:szCs w:val="28"/>
        </w:rPr>
        <w:t xml:space="preserve"> </w:t>
      </w:r>
      <w:r>
        <w:rPr>
          <w:rFonts w:hint="eastAsia" w:ascii="仿宋_GB2312" w:eastAsia="仿宋_GB2312"/>
          <w:color w:val="000000"/>
          <w:sz w:val="28"/>
          <w:szCs w:val="28"/>
        </w:rPr>
        <w:t>“母校的专业设置”</w:t>
      </w:r>
      <w:r>
        <w:rPr>
          <w:rFonts w:ascii="仿宋_GB2312" w:eastAsia="仿宋_GB2312"/>
          <w:color w:val="000000"/>
          <w:sz w:val="28"/>
          <w:szCs w:val="28"/>
        </w:rPr>
        <w:t xml:space="preserve"> </w:t>
      </w:r>
      <w:r>
        <w:rPr>
          <w:rFonts w:hint="eastAsia" w:ascii="仿宋_GB2312" w:eastAsia="仿宋_GB2312"/>
          <w:color w:val="000000"/>
          <w:sz w:val="28"/>
          <w:szCs w:val="28"/>
        </w:rPr>
        <w:t>“母校的实践教学（含实习、实践、见习）情况”和“母校的整体人才培养方案”</w:t>
      </w:r>
      <w:r>
        <w:rPr>
          <w:rFonts w:hint="eastAsia" w:ascii="仿宋_GB2312" w:hAnsi="宋体" w:eastAsia="仿宋_GB2312"/>
          <w:color w:val="000000"/>
          <w:sz w:val="28"/>
          <w:szCs w:val="28"/>
        </w:rPr>
        <w:t>等得到充分的肯定。具体情况见</w:t>
      </w:r>
      <w:r>
        <w:rPr>
          <w:rFonts w:hint="eastAsia" w:ascii="仿宋_GB2312" w:hAnsi="宋体" w:eastAsia="仿宋_GB2312"/>
          <w:color w:val="000000"/>
          <w:sz w:val="28"/>
          <w:szCs w:val="28"/>
          <w:lang w:eastAsia="zh-CN"/>
        </w:rPr>
        <w:t>图</w:t>
      </w:r>
      <w:r>
        <w:rPr>
          <w:rFonts w:ascii="仿宋_GB2312" w:eastAsia="仿宋_GB2312"/>
          <w:color w:val="000000"/>
          <w:sz w:val="28"/>
          <w:szCs w:val="28"/>
        </w:rPr>
        <w:t>4-1</w:t>
      </w:r>
      <w:r>
        <w:rPr>
          <w:rFonts w:hint="eastAsia" w:ascii="仿宋_GB2312" w:hAnsi="宋体" w:eastAsia="仿宋_GB2312"/>
          <w:color w:val="000000"/>
          <w:sz w:val="28"/>
          <w:szCs w:val="28"/>
        </w:rPr>
        <w:t>。</w:t>
      </w:r>
    </w:p>
    <w:p>
      <w:pPr>
        <w:jc w:val="center"/>
        <w:rPr>
          <w:rFonts w:hint="eastAsia" w:ascii="仿宋_GB2312" w:eastAsia="仿宋_GB2312"/>
          <w:b/>
          <w:sz w:val="28"/>
          <w:szCs w:val="28"/>
        </w:rPr>
      </w:pPr>
      <w:r>
        <w:rPr>
          <w:rFonts w:hint="eastAsia" w:ascii="仿宋_GB2312" w:eastAsia="仿宋_GB2312"/>
          <w:b/>
          <w:sz w:val="28"/>
          <w:szCs w:val="28"/>
          <w:lang w:eastAsia="zh-CN"/>
        </w:rPr>
        <w:t>图</w:t>
      </w:r>
      <w:r>
        <w:rPr>
          <w:rFonts w:ascii="仿宋_GB2312" w:eastAsia="仿宋_GB2312"/>
          <w:b/>
          <w:sz w:val="28"/>
          <w:szCs w:val="28"/>
        </w:rPr>
        <w:t>4-1</w:t>
      </w:r>
      <w:r>
        <w:rPr>
          <w:rFonts w:hint="eastAsia" w:ascii="仿宋_GB2312" w:eastAsia="仿宋_GB2312"/>
          <w:b/>
          <w:sz w:val="28"/>
          <w:szCs w:val="28"/>
        </w:rPr>
        <w:t xml:space="preserve">  </w:t>
      </w:r>
      <w:r>
        <w:rPr>
          <w:rFonts w:hint="eastAsia" w:ascii="仿宋_GB2312" w:eastAsia="仿宋_GB2312"/>
          <w:b/>
          <w:sz w:val="28"/>
          <w:szCs w:val="28"/>
          <w:lang w:val="en-US" w:eastAsia="zh-CN"/>
        </w:rPr>
        <w:t>2018届</w:t>
      </w:r>
      <w:r>
        <w:rPr>
          <w:rFonts w:hint="eastAsia" w:ascii="仿宋_GB2312" w:eastAsia="仿宋_GB2312"/>
          <w:b/>
          <w:sz w:val="28"/>
          <w:szCs w:val="28"/>
        </w:rPr>
        <w:t>毕业生对学校人才培养评价</w:t>
      </w:r>
      <w:r>
        <w:rPr>
          <w:rFonts w:hint="eastAsia" w:ascii="仿宋_GB2312" w:eastAsia="仿宋_GB2312"/>
          <w:b/>
          <w:sz w:val="28"/>
          <w:szCs w:val="28"/>
          <w:lang w:eastAsia="zh-CN"/>
        </w:rPr>
        <w:t>分布图</w:t>
      </w:r>
    </w:p>
    <w:p>
      <w:pPr>
        <w:jc w:val="center"/>
        <w:rPr>
          <w:rFonts w:hint="eastAsia" w:ascii="仿宋_GB2312" w:eastAsia="仿宋_GB2312"/>
          <w:b/>
          <w:sz w:val="28"/>
          <w:szCs w:val="28"/>
        </w:rPr>
      </w:pPr>
      <w:r>
        <w:drawing>
          <wp:inline distT="0" distB="0" distL="114300" distR="114300">
            <wp:extent cx="4572000" cy="2743200"/>
            <wp:effectExtent l="4445" t="4445" r="14605" b="14605"/>
            <wp:docPr id="1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jc w:val="center"/>
        <w:rPr>
          <w:rFonts w:hint="eastAsia" w:ascii="仿宋_GB2312" w:eastAsia="仿宋_GB2312"/>
          <w:b/>
          <w:sz w:val="28"/>
          <w:szCs w:val="28"/>
        </w:rPr>
      </w:pPr>
    </w:p>
    <w:p>
      <w:pPr>
        <w:jc w:val="center"/>
        <w:rPr>
          <w:rFonts w:hint="eastAsia" w:ascii="仿宋_GB2312" w:eastAsia="仿宋_GB2312"/>
          <w:b/>
          <w:sz w:val="28"/>
          <w:szCs w:val="28"/>
        </w:rPr>
      </w:pPr>
    </w:p>
    <w:p>
      <w:pPr>
        <w:pStyle w:val="2"/>
        <w:spacing w:before="0" w:after="0"/>
        <w:jc w:val="center"/>
        <w:rPr>
          <w:rFonts w:ascii="黑体" w:hAnsi="黑体" w:eastAsia="黑体"/>
          <w:color w:val="1F497D" w:themeColor="text2"/>
          <w:kern w:val="0"/>
          <w:sz w:val="32"/>
          <w:szCs w:val="32"/>
          <w14:textFill>
            <w14:solidFill>
              <w14:schemeClr w14:val="tx2"/>
            </w14:solidFill>
          </w14:textFill>
        </w:rPr>
      </w:pPr>
      <w:bookmarkStart w:id="85" w:name="_Toc18888"/>
      <w:bookmarkStart w:id="86" w:name="_Toc496819328"/>
      <w:r>
        <w:rPr>
          <w:rFonts w:hint="eastAsia" w:ascii="黑体" w:hAnsi="黑体" w:eastAsia="黑体"/>
          <w:color w:val="1F497D" w:themeColor="text2"/>
          <w:kern w:val="0"/>
          <w:sz w:val="32"/>
          <w:szCs w:val="32"/>
          <w14:textFill>
            <w14:solidFill>
              <w14:schemeClr w14:val="tx2"/>
            </w14:solidFill>
          </w14:textFill>
        </w:rPr>
        <w:t>第五部分</w:t>
      </w:r>
      <w:r>
        <w:rPr>
          <w:rFonts w:ascii="黑体" w:hAnsi="黑体" w:eastAsia="黑体"/>
          <w:color w:val="1F497D" w:themeColor="text2"/>
          <w:kern w:val="0"/>
          <w:sz w:val="32"/>
          <w:szCs w:val="32"/>
          <w14:textFill>
            <w14:solidFill>
              <w14:schemeClr w14:val="tx2"/>
            </w14:solidFill>
          </w14:textFill>
        </w:rPr>
        <w:t xml:space="preserve">  </w:t>
      </w:r>
      <w:r>
        <w:rPr>
          <w:rFonts w:hint="eastAsia" w:ascii="黑体" w:hAnsi="黑体" w:eastAsia="黑体"/>
          <w:color w:val="1F497D" w:themeColor="text2"/>
          <w:kern w:val="0"/>
          <w:sz w:val="32"/>
          <w:szCs w:val="32"/>
          <w14:textFill>
            <w14:solidFill>
              <w14:schemeClr w14:val="tx2"/>
            </w14:solidFill>
          </w14:textFill>
        </w:rPr>
        <w:t>就业创业工作的主要措施及特点</w:t>
      </w:r>
      <w:bookmarkEnd w:id="85"/>
      <w:bookmarkEnd w:id="86"/>
    </w:p>
    <w:p>
      <w:pPr>
        <w:keepNext w:val="0"/>
        <w:keepLines w:val="0"/>
        <w:pageBreakBefore w:val="0"/>
        <w:kinsoku/>
        <w:wordWrap/>
        <w:overflowPunct/>
        <w:topLinePunct w:val="0"/>
        <w:autoSpaceDE/>
        <w:autoSpaceDN/>
        <w:bidi w:val="0"/>
        <w:adjustRightInd/>
        <w:snapToGrid/>
        <w:spacing w:line="610" w:lineRule="exact"/>
        <w:ind w:left="0" w:leftChars="0" w:right="0" w:rightChars="0"/>
        <w:jc w:val="both"/>
        <w:textAlignment w:val="auto"/>
        <w:outlineLvl w:val="9"/>
        <w:rPr>
          <w:rFonts w:hint="eastAsia" w:ascii="仿宋" w:hAnsi="仿宋" w:eastAsia="仿宋" w:cs="仿宋"/>
          <w:b/>
          <w:bCs w:val="0"/>
          <w:color w:val="0070C0"/>
          <w:kern w:val="0"/>
          <w:sz w:val="28"/>
          <w:szCs w:val="28"/>
          <w:lang w:val="en-US" w:eastAsia="zh-CN"/>
        </w:rPr>
      </w:pPr>
      <w:bookmarkStart w:id="87" w:name="_Toc496819339"/>
      <w:bookmarkStart w:id="88" w:name="_Toc4722"/>
    </w:p>
    <w:p>
      <w:pPr>
        <w:keepNext w:val="0"/>
        <w:keepLines w:val="0"/>
        <w:pageBreakBefore w:val="0"/>
        <w:kinsoku/>
        <w:wordWrap/>
        <w:overflowPunct/>
        <w:topLinePunct w:val="0"/>
        <w:autoSpaceDE/>
        <w:autoSpaceDN/>
        <w:bidi w:val="0"/>
        <w:adjustRightInd/>
        <w:snapToGrid/>
        <w:spacing w:line="610" w:lineRule="exact"/>
        <w:ind w:left="0" w:leftChars="0" w:right="0" w:rightChars="0"/>
        <w:jc w:val="both"/>
        <w:textAlignment w:val="auto"/>
        <w:outlineLvl w:val="9"/>
        <w:rPr>
          <w:rFonts w:hint="eastAsia" w:ascii="仿宋" w:hAnsi="仿宋" w:eastAsia="仿宋" w:cs="仿宋"/>
          <w:b/>
          <w:bCs w:val="0"/>
          <w:color w:val="0070C0"/>
          <w:kern w:val="0"/>
          <w:sz w:val="28"/>
          <w:szCs w:val="28"/>
        </w:rPr>
      </w:pPr>
      <w:r>
        <w:rPr>
          <w:rFonts w:hint="eastAsia" w:ascii="仿宋" w:hAnsi="仿宋" w:eastAsia="仿宋" w:cs="仿宋"/>
          <w:b/>
          <w:bCs w:val="0"/>
          <w:color w:val="0070C0"/>
          <w:kern w:val="0"/>
          <w:sz w:val="28"/>
          <w:szCs w:val="28"/>
          <w:lang w:val="en-US" w:eastAsia="zh-CN"/>
        </w:rPr>
        <w:t>5.1</w:t>
      </w:r>
      <w:r>
        <w:rPr>
          <w:rFonts w:hint="eastAsia" w:ascii="仿宋" w:hAnsi="仿宋" w:eastAsia="仿宋" w:cs="仿宋"/>
          <w:b/>
          <w:bCs w:val="0"/>
          <w:color w:val="0070C0"/>
          <w:kern w:val="0"/>
          <w:sz w:val="28"/>
          <w:szCs w:val="28"/>
        </w:rPr>
        <w:t>高度重视，</w:t>
      </w:r>
      <w:r>
        <w:rPr>
          <w:rFonts w:hint="eastAsia" w:ascii="仿宋" w:hAnsi="仿宋" w:eastAsia="仿宋" w:cs="仿宋"/>
          <w:b/>
          <w:bCs w:val="0"/>
          <w:color w:val="0070C0"/>
          <w:sz w:val="28"/>
          <w:szCs w:val="28"/>
        </w:rPr>
        <w:t>认真落实就业创业“一把手”工程</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加强领导，明确责任，健全就业创业工作体系。</w:t>
      </w:r>
      <w:r>
        <w:rPr>
          <w:rFonts w:hint="eastAsia" w:ascii="仿宋" w:hAnsi="仿宋" w:eastAsia="仿宋" w:cs="仿宋"/>
          <w:color w:val="000000"/>
          <w:kern w:val="0"/>
          <w:sz w:val="28"/>
          <w:szCs w:val="28"/>
        </w:rPr>
        <w:t>学校党委行政高度重视毕业生的就业创业工作，认真落实“一把手”就业创业工作工程，把就业创业工作列入重要议事议程，成立了以校党委书记、院长为组长、分管就业创业工作的副院长和分管教学工作的副院长为副组长、有关部门负责人为成员的就业创业工作领导小组；学校</w:t>
      </w:r>
      <w:r>
        <w:rPr>
          <w:rFonts w:hint="eastAsia" w:ascii="仿宋" w:hAnsi="仿宋" w:eastAsia="仿宋" w:cs="仿宋"/>
          <w:sz w:val="28"/>
          <w:szCs w:val="28"/>
        </w:rPr>
        <w:t>成立了招生与就业创业指导处、就业办公室、创业办公室和就业创业指导教研室，专门负责全校的就业创业指导、就业创业服务、就业创业管理和就业创业反馈等日常工作；</w:t>
      </w:r>
      <w:r>
        <w:rPr>
          <w:rFonts w:hint="eastAsia" w:ascii="仿宋" w:hAnsi="仿宋" w:eastAsia="仿宋" w:cs="仿宋"/>
          <w:color w:val="000000"/>
          <w:kern w:val="0"/>
          <w:sz w:val="28"/>
          <w:szCs w:val="28"/>
        </w:rPr>
        <w:t>各二级学院成立了院长和党总支书记为组长的院级毕业生就业创业工作领导小组。</w:t>
      </w:r>
      <w:r>
        <w:rPr>
          <w:rFonts w:hint="eastAsia" w:ascii="仿宋" w:hAnsi="仿宋" w:eastAsia="仿宋" w:cs="仿宋"/>
          <w:sz w:val="28"/>
          <w:szCs w:val="28"/>
        </w:rPr>
        <w:t>形成了各级重视、层层负责、齐抓共管、全员参与的毕业生就业创业工作良好运行机制。</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color w:val="000000"/>
          <w:sz w:val="28"/>
          <w:szCs w:val="28"/>
        </w:rPr>
      </w:pPr>
      <w:r>
        <w:rPr>
          <w:rFonts w:hint="eastAsia" w:ascii="仿宋" w:hAnsi="仿宋" w:eastAsia="仿宋" w:cs="仿宋"/>
          <w:color w:val="000000"/>
          <w:kern w:val="0"/>
          <w:sz w:val="28"/>
          <w:szCs w:val="28"/>
          <w:lang w:val="en-US" w:eastAsia="zh-CN"/>
        </w:rPr>
        <w:t>2</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完善制度，狠抓落实，全面推进毕业生就业创业工作。</w:t>
      </w:r>
      <w:r>
        <w:rPr>
          <w:rFonts w:hint="eastAsia" w:ascii="仿宋" w:hAnsi="仿宋" w:eastAsia="仿宋" w:cs="仿宋"/>
          <w:color w:val="000000"/>
          <w:kern w:val="0"/>
          <w:sz w:val="28"/>
          <w:szCs w:val="28"/>
          <w:lang w:eastAsia="zh-CN"/>
        </w:rPr>
        <w:t>一</w:t>
      </w:r>
      <w:r>
        <w:rPr>
          <w:rFonts w:hint="eastAsia" w:ascii="仿宋" w:hAnsi="仿宋" w:eastAsia="仿宋" w:cs="仿宋"/>
          <w:sz w:val="28"/>
          <w:szCs w:val="28"/>
        </w:rPr>
        <w:t>年来，我们进一步加强制度建设，逐步完善了就业创业服务体系，学校学校出台了《湖南财政经济学院大学生创业奖励管理办法》、《湖南财政经济学院大学生创业基金使用管理办法》、《湖南财政经济学院校外创新创业导师管理办法》等相关奖励办法，进一步修订了《湖南财政经济学院就业工作管理办法》等规章制度，明确了各部门的工作任务，拿出了相应的奖励办法，建立了“一把手”负总责的校、院两级毕业生就业创业工作管理体系</w:t>
      </w:r>
      <w:r>
        <w:rPr>
          <w:rFonts w:hint="eastAsia" w:ascii="仿宋" w:hAnsi="仿宋" w:eastAsia="仿宋" w:cs="仿宋"/>
          <w:color w:val="000000"/>
          <w:sz w:val="28"/>
          <w:szCs w:val="28"/>
        </w:rPr>
        <w:t>，将就业创业工作贯穿到日常教学管理全过程中，保证了毕业生就业创业工作的顺利开展。</w:t>
      </w:r>
    </w:p>
    <w:p>
      <w:pPr>
        <w:keepNext w:val="0"/>
        <w:keepLines w:val="0"/>
        <w:pageBreakBefore w:val="0"/>
        <w:kinsoku/>
        <w:wordWrap/>
        <w:overflowPunct/>
        <w:topLinePunct w:val="0"/>
        <w:autoSpaceDE/>
        <w:autoSpaceDN/>
        <w:bidi w:val="0"/>
        <w:adjustRightInd/>
        <w:snapToGrid/>
        <w:spacing w:line="610" w:lineRule="exact"/>
        <w:ind w:left="0" w:leftChars="0" w:right="0" w:rightChars="0"/>
        <w:jc w:val="both"/>
        <w:textAlignment w:val="auto"/>
        <w:outlineLvl w:val="9"/>
        <w:rPr>
          <w:rFonts w:hint="eastAsia" w:ascii="仿宋" w:hAnsi="仿宋" w:eastAsia="仿宋" w:cs="仿宋"/>
          <w:b/>
          <w:bCs w:val="0"/>
          <w:color w:val="0070C0"/>
          <w:sz w:val="28"/>
          <w:szCs w:val="28"/>
          <w:lang w:val="en-US" w:eastAsia="zh-CN"/>
        </w:rPr>
      </w:pPr>
    </w:p>
    <w:p>
      <w:pPr>
        <w:keepNext w:val="0"/>
        <w:keepLines w:val="0"/>
        <w:pageBreakBefore w:val="0"/>
        <w:kinsoku/>
        <w:wordWrap/>
        <w:overflowPunct/>
        <w:topLinePunct w:val="0"/>
        <w:autoSpaceDE/>
        <w:autoSpaceDN/>
        <w:bidi w:val="0"/>
        <w:adjustRightInd/>
        <w:snapToGrid/>
        <w:spacing w:line="610" w:lineRule="exact"/>
        <w:ind w:left="0" w:leftChars="0" w:right="0" w:rightChars="0"/>
        <w:jc w:val="both"/>
        <w:textAlignment w:val="auto"/>
        <w:outlineLvl w:val="9"/>
        <w:rPr>
          <w:rFonts w:hint="eastAsia" w:ascii="仿宋" w:hAnsi="仿宋" w:eastAsia="仿宋" w:cs="仿宋"/>
          <w:b/>
          <w:bCs w:val="0"/>
          <w:color w:val="0070C0"/>
          <w:sz w:val="28"/>
          <w:szCs w:val="28"/>
        </w:rPr>
      </w:pPr>
      <w:r>
        <w:rPr>
          <w:rFonts w:hint="eastAsia" w:ascii="仿宋" w:hAnsi="仿宋" w:eastAsia="仿宋" w:cs="仿宋"/>
          <w:b/>
          <w:bCs w:val="0"/>
          <w:color w:val="0070C0"/>
          <w:sz w:val="28"/>
          <w:szCs w:val="28"/>
          <w:lang w:val="en-US" w:eastAsia="zh-CN"/>
        </w:rPr>
        <w:t>5.2</w:t>
      </w:r>
      <w:r>
        <w:rPr>
          <w:rFonts w:hint="eastAsia" w:ascii="仿宋" w:hAnsi="仿宋" w:eastAsia="仿宋" w:cs="仿宋"/>
          <w:b/>
          <w:bCs w:val="0"/>
          <w:color w:val="0070C0"/>
          <w:sz w:val="28"/>
          <w:szCs w:val="28"/>
        </w:rPr>
        <w:t xml:space="preserve">多措并举，切实把就业创业工作落到实处 </w:t>
      </w:r>
    </w:p>
    <w:p>
      <w:pPr>
        <w:keepNext w:val="0"/>
        <w:keepLines w:val="0"/>
        <w:pageBreakBefore w:val="0"/>
        <w:widowControl/>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rPr>
        <w:t>1</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结合学校实际，认真执行就业创业政策。</w:t>
      </w:r>
      <w:r>
        <w:rPr>
          <w:rFonts w:hint="eastAsia" w:ascii="仿宋" w:hAnsi="仿宋" w:eastAsia="仿宋" w:cs="仿宋"/>
          <w:sz w:val="28"/>
          <w:szCs w:val="28"/>
        </w:rPr>
        <w:t>鼓励和支持毕业生面向基层、参加基层、重点领域就业，动员大学生应征入伍、积极引导毕业生到国际组织实习任职。我校会计学院会计专业学生夏次龙到益阳市桃江县石牛江镇小坡头村当起了村官，成立的“村官一号家庭农场”被教育厅学生处官网进行了广泛的宣传。</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关爱就业困难群体，实施就业“双困生”帮扶计划。学校出台了《困难毕业生就业工作帮扶办法》，按照“重点关注、重点推荐、重点服务”的原则，招生与就业创业指导处和各二级学院联动，对困难毕业生情况进行了全面摸底排查，建立了困难毕业生档案，纯农户家庭毕业生台账，全面掌握他们的基本情况和需求。组织实施了“一对一”帮扶的“零距离就业行动计划”，关爱残疾学生、寒门学子。同时，学校每年为贫困毕业生申请专项求职创业补贴800元/人，通过提供勤工助学岗位、一对一学业指导、就业压力心理疏导、职业技能培训、求职补贴、就业信息对接、就业岗位推荐等全面细致的帮扶措施，努力帮助他们解决了就业难的问题。</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加强就业创业指导，强化择业创业意识。</w:t>
      </w:r>
      <w:r>
        <w:rPr>
          <w:rFonts w:hint="eastAsia" w:ascii="仿宋" w:hAnsi="仿宋" w:eastAsia="仿宋" w:cs="仿宋"/>
          <w:sz w:val="28"/>
          <w:szCs w:val="28"/>
        </w:rPr>
        <w:t>我们立足学生特点，整合校内外师资力量参与就业创业指导和职业生涯教学，进一步完善了学生职业生涯规划、创新创业教育和就业创业指导服务体系。一是将就业指导课作为公共必修课纳入教学计划，</w:t>
      </w:r>
      <w:r>
        <w:rPr>
          <w:rFonts w:hint="eastAsia" w:ascii="仿宋" w:hAnsi="仿宋" w:eastAsia="仿宋" w:cs="仿宋"/>
          <w:color w:val="000000"/>
          <w:sz w:val="28"/>
          <w:szCs w:val="28"/>
        </w:rPr>
        <w:t>安排38个课时，占2个分，</w:t>
      </w:r>
      <w:r>
        <w:rPr>
          <w:rFonts w:hint="eastAsia" w:ascii="仿宋" w:hAnsi="仿宋" w:eastAsia="仿宋" w:cs="仿宋"/>
          <w:sz w:val="28"/>
          <w:szCs w:val="28"/>
        </w:rPr>
        <w:t>贯穿学生从入学到毕业的整个培养过程。科学制定了教学任务书、《大学生职业生涯规划与就业创业指导》的教学大纲，深化了创新创业教育改革实施方案、《创业基础》课程改革方案、《创业基础》课程教学大纲。二是就业创业办公室有计划、有针对性的邀请企业界、经济界、教育界的知名人士和杰出校友来校做就业创业报告及讲座。同时，招生与就业创业指导处与各二级学院联动，开辟就业创业指导宣传专栏，积极举办毕业生座谈会、专题讲座和优秀毕业生经验交流会。开展了模拟招聘、职业规划大赛、就业创业沙龙、考研和考公务员辅导等一系列活动。三是支持学生社团就业创业促进部建设。依托学生社团开展求职大赛、企业走访和生涯访谈等活动，搭建学生和企业的交流、特殊群体帮扶等支撑平台为主要内容的就业创业指导服务体系。</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夯实就业市场建设，拓宽毕业生就业渠道</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在就业市场的开拓与建设上，我们主要做了下面一些工作。一是“走出去，请进来”多途径拓展就业市场，与一些长年合作的用人单位签订了定岗实习或校企合作协议，如中国银行、光大银行、太平洋人寿保险公司、湖南省第四建筑工程公司、深圳招商银行、长沙星沙经济开发区等都是我校长期合作单位。为了进一步加强与用人单位的联系，不定期的邀请他们来校参加人才培养工作座谈会，这大大促进了彼此的沟通和了解；二是充分利用各地校友分会建立毕业生就业创业网络，聘请有关人员担任就业工作联络员。三是重视发挥教职员工的作用，号召全体教师充分利用自己的社会资源和在校友、行业中的影响，帮助毕业生就业。目前我们已基本形成了以长株潭地区为中心，向珠三角、长三角等沿海地区及中西部地区辐射的就业格局。</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bCs/>
          <w:color w:val="000000"/>
          <w:sz w:val="28"/>
          <w:szCs w:val="28"/>
          <w:lang w:val="en-US" w:eastAsia="zh-CN"/>
        </w:rPr>
        <w:t>5</w:t>
      </w:r>
      <w:r>
        <w:rPr>
          <w:rFonts w:hint="eastAsia" w:ascii="仿宋" w:hAnsi="仿宋" w:eastAsia="仿宋" w:cs="仿宋"/>
          <w:bCs/>
          <w:color w:val="000000"/>
          <w:sz w:val="28"/>
          <w:szCs w:val="28"/>
          <w:lang w:eastAsia="zh-CN"/>
        </w:rPr>
        <w:t>、</w:t>
      </w:r>
      <w:r>
        <w:rPr>
          <w:rFonts w:hint="eastAsia" w:ascii="仿宋" w:hAnsi="仿宋" w:eastAsia="仿宋" w:cs="仿宋"/>
          <w:bCs/>
          <w:color w:val="000000"/>
          <w:sz w:val="28"/>
          <w:szCs w:val="28"/>
        </w:rPr>
        <w:t>精心举办各类校园供需见面会，竭力搭建毕业生就业平台。</w:t>
      </w:r>
      <w:r>
        <w:rPr>
          <w:rFonts w:hint="eastAsia" w:ascii="仿宋" w:hAnsi="仿宋" w:eastAsia="仿宋" w:cs="仿宋"/>
          <w:sz w:val="28"/>
          <w:szCs w:val="28"/>
        </w:rPr>
        <w:t>为扎实推进毕业生就业工作，我们制定了“早计划、早行动、早生效”的方针，积极邀请用人单位来校招聘。</w:t>
      </w:r>
      <w:r>
        <w:rPr>
          <w:rFonts w:hint="eastAsia" w:ascii="仿宋" w:hAnsi="仿宋" w:eastAsia="仿宋" w:cs="仿宋"/>
          <w:sz w:val="28"/>
          <w:szCs w:val="28"/>
          <w:lang w:eastAsia="zh-CN"/>
        </w:rPr>
        <w:t>一</w:t>
      </w:r>
      <w:r>
        <w:rPr>
          <w:rFonts w:hint="eastAsia" w:ascii="仿宋" w:hAnsi="仿宋" w:eastAsia="仿宋" w:cs="仿宋"/>
          <w:sz w:val="28"/>
          <w:szCs w:val="28"/>
        </w:rPr>
        <w:t>年来，我处共接待用人单位近</w:t>
      </w:r>
      <w:r>
        <w:rPr>
          <w:rFonts w:hint="eastAsia" w:ascii="仿宋" w:hAnsi="仿宋" w:eastAsia="仿宋" w:cs="仿宋"/>
          <w:sz w:val="28"/>
          <w:szCs w:val="28"/>
          <w:lang w:val="en-US" w:eastAsia="zh-CN"/>
        </w:rPr>
        <w:t>4</w:t>
      </w:r>
      <w:r>
        <w:rPr>
          <w:rFonts w:hint="eastAsia" w:ascii="仿宋" w:hAnsi="仿宋" w:eastAsia="仿宋" w:cs="仿宋"/>
          <w:sz w:val="28"/>
          <w:szCs w:val="28"/>
        </w:rPr>
        <w:t>00家，提供有效招聘岗位</w:t>
      </w:r>
      <w:r>
        <w:rPr>
          <w:rFonts w:hint="eastAsia" w:ascii="仿宋" w:hAnsi="仿宋" w:eastAsia="仿宋" w:cs="仿宋"/>
          <w:sz w:val="28"/>
          <w:szCs w:val="28"/>
          <w:lang w:val="en-US" w:eastAsia="zh-CN"/>
        </w:rPr>
        <w:t>1.5</w:t>
      </w:r>
      <w:r>
        <w:rPr>
          <w:rFonts w:hint="eastAsia" w:ascii="仿宋" w:hAnsi="仿宋" w:eastAsia="仿宋" w:cs="仿宋"/>
          <w:sz w:val="28"/>
          <w:szCs w:val="28"/>
        </w:rPr>
        <w:t>万多个，联合省教育厅成功举办湖南省经管类大型供需见面会，召开各类中小型专场招聘会</w:t>
      </w:r>
      <w:r>
        <w:rPr>
          <w:rFonts w:hint="eastAsia" w:ascii="仿宋" w:hAnsi="仿宋" w:eastAsia="仿宋" w:cs="仿宋"/>
          <w:sz w:val="28"/>
          <w:szCs w:val="28"/>
          <w:lang w:eastAsia="zh-CN"/>
        </w:rPr>
        <w:t>近</w:t>
      </w:r>
      <w:r>
        <w:rPr>
          <w:rFonts w:hint="eastAsia" w:ascii="仿宋" w:hAnsi="仿宋" w:eastAsia="仿宋" w:cs="仿宋"/>
          <w:sz w:val="28"/>
          <w:szCs w:val="28"/>
          <w:lang w:val="en-US" w:eastAsia="zh-CN"/>
        </w:rPr>
        <w:t>2</w:t>
      </w:r>
      <w:r>
        <w:rPr>
          <w:rFonts w:hint="eastAsia" w:ascii="仿宋" w:hAnsi="仿宋" w:eastAsia="仿宋" w:cs="仿宋"/>
          <w:sz w:val="28"/>
          <w:szCs w:val="28"/>
        </w:rPr>
        <w:t>00场；同时还积极组织毕业生参加了省市相关职能部门组织的各类供需见面会，向社会各界推介毕业生。</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color w:val="000000"/>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rPr>
        <w:t>大力加强网络平台建设，确保就业网络服务精准有效。两年来，我们建立与完善了全国就业信息“一体化”、毕业生就业信息网站、云就业微信推送平台，实名制报送就业方案等工作，安排了专人对就业信息网站和云就业微信平台进行技术和信息维护。全面提升就业创业网站为广大学生服务的功能。通过就业创业服务网和云就业微信平台进行政策宣传、就业创业指导，网上咨询以及校、院两级就业信息发布等，将就业创业政策、就业创业指导和单位招聘等就业信息精准推送到每个毕业生手中，</w:t>
      </w:r>
      <w:r>
        <w:rPr>
          <w:rFonts w:hint="eastAsia" w:ascii="仿宋" w:hAnsi="仿宋" w:eastAsia="仿宋" w:cs="仿宋"/>
          <w:sz w:val="28"/>
          <w:szCs w:val="28"/>
          <w:lang w:eastAsia="zh-CN"/>
        </w:rPr>
        <w:t>一</w:t>
      </w:r>
      <w:r>
        <w:rPr>
          <w:rFonts w:hint="eastAsia" w:ascii="仿宋" w:hAnsi="仿宋" w:eastAsia="仿宋" w:cs="仿宋"/>
          <w:sz w:val="28"/>
          <w:szCs w:val="28"/>
        </w:rPr>
        <w:t>年来，学校和二级学院共发布单位有效需求信息</w:t>
      </w:r>
      <w:r>
        <w:rPr>
          <w:rFonts w:hint="eastAsia" w:ascii="仿宋" w:hAnsi="仿宋" w:eastAsia="仿宋" w:cs="仿宋"/>
          <w:sz w:val="28"/>
          <w:szCs w:val="28"/>
          <w:lang w:val="en-US" w:eastAsia="zh-CN"/>
        </w:rPr>
        <w:t>8</w:t>
      </w:r>
      <w:bookmarkStart w:id="108" w:name="_GoBack"/>
      <w:bookmarkEnd w:id="108"/>
      <w:r>
        <w:rPr>
          <w:rFonts w:hint="eastAsia" w:ascii="仿宋" w:hAnsi="仿宋" w:eastAsia="仿宋" w:cs="仿宋"/>
          <w:sz w:val="28"/>
          <w:szCs w:val="28"/>
        </w:rPr>
        <w:t>00多条，及时回复毕业生网上就业咨询</w:t>
      </w:r>
      <w:r>
        <w:rPr>
          <w:rFonts w:hint="eastAsia" w:ascii="仿宋" w:hAnsi="仿宋" w:eastAsia="仿宋" w:cs="仿宋"/>
          <w:sz w:val="28"/>
          <w:szCs w:val="28"/>
          <w:lang w:val="en-US" w:eastAsia="zh-CN"/>
        </w:rPr>
        <w:t>900多</w:t>
      </w:r>
      <w:r>
        <w:rPr>
          <w:rFonts w:hint="eastAsia" w:ascii="仿宋" w:hAnsi="仿宋" w:eastAsia="仿宋" w:cs="仿宋"/>
          <w:sz w:val="28"/>
          <w:szCs w:val="28"/>
        </w:rPr>
        <w:t>人次，信息服务量有了大幅度的提高，使学校、毕业生和用人单位做到资源共享，信息互通，在广大毕业生和用人单位中发挥桥梁和纽带作用。同时，我们还借助学校办公自动化、手机短信、就业QQ群、宣传橱窗和校园广播站等渠道及时传递就业信息，提高了信息的有效利用率。</w:t>
      </w:r>
      <w:r>
        <w:rPr>
          <w:rFonts w:hint="eastAsia" w:ascii="仿宋" w:hAnsi="仿宋" w:eastAsia="仿宋" w:cs="仿宋"/>
          <w:color w:val="000000"/>
          <w:sz w:val="28"/>
          <w:szCs w:val="28"/>
        </w:rPr>
        <w:t xml:space="preserve">  </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color w:val="000000"/>
          <w:spacing w:val="-8"/>
          <w:kern w:val="0"/>
          <w:sz w:val="28"/>
          <w:szCs w:val="28"/>
        </w:rPr>
      </w:pP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lang w:eastAsia="zh-CN"/>
        </w:rPr>
        <w:t>、</w:t>
      </w:r>
      <w:r>
        <w:rPr>
          <w:rFonts w:hint="eastAsia" w:ascii="仿宋" w:hAnsi="仿宋" w:eastAsia="仿宋" w:cs="仿宋"/>
          <w:color w:val="000000"/>
          <w:spacing w:val="-8"/>
          <w:kern w:val="0"/>
          <w:sz w:val="28"/>
          <w:szCs w:val="28"/>
        </w:rPr>
        <w:t>以活动为载体，加强学生创新创业教育和创业能力培养。</w:t>
      </w:r>
    </w:p>
    <w:p>
      <w:pPr>
        <w:keepNext w:val="0"/>
        <w:keepLines w:val="0"/>
        <w:pageBreakBefore w:val="0"/>
        <w:widowControl/>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一是切实强化学生的创业意识，培养学生的创业素质，提升学生的创业能力。学院把大学生创业课程作为必修课，单独开设，主要给学生解读国家关于大学生创业的一些优惠政策，学习一些创业成功的案例，为学生创业提供理论和技术方面的指导。同时，学院社团成立了大学生创业、就业协会，每学期组织“大学生创新创业计划大赛”、“大学生创业演讲大赛”，开办“大学生创业意识培训班”等活动。</w:t>
      </w:r>
      <w:r>
        <w:rPr>
          <w:rFonts w:hint="eastAsia" w:ascii="仿宋" w:hAnsi="仿宋" w:eastAsia="仿宋" w:cs="仿宋"/>
          <w:color w:val="000000"/>
          <w:kern w:val="0"/>
          <w:sz w:val="28"/>
          <w:szCs w:val="28"/>
        </w:rPr>
        <w:t>学院及各系也举办了一系列大学生就业创业专题讲座，</w:t>
      </w:r>
      <w:r>
        <w:rPr>
          <w:rFonts w:hint="eastAsia" w:ascii="仿宋" w:hAnsi="仿宋" w:eastAsia="仿宋" w:cs="仿宋"/>
          <w:color w:val="000000"/>
          <w:sz w:val="28"/>
          <w:szCs w:val="28"/>
        </w:rPr>
        <w:t>积极引导学生开展创业实践活动</w:t>
      </w:r>
      <w:r>
        <w:rPr>
          <w:rFonts w:hint="eastAsia" w:ascii="仿宋" w:hAnsi="仿宋" w:eastAsia="仿宋" w:cs="仿宋"/>
          <w:color w:val="000000"/>
          <w:kern w:val="0"/>
          <w:sz w:val="28"/>
          <w:szCs w:val="28"/>
        </w:rPr>
        <w:t>。</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二是建设大学生创新创业孵化中心，中心装修品位高、规格高，精致实用，文化气息浓厚，统一配备宽带网络、高速光纤、无线网络WIFI整体全覆盖，致力于给创业者提供最好的坏境与服务，是一个高端时尚、彰显创新品格的创新创业孵化中心。目前有在孵项目30个。为创业者们搭建集项目孵化、创业指导培训和综合服务为一体的创业孵化平台，免费为创业者提供政策咨询、创业培训及指导、知识产权保护、创业导师等为一体的基础创业服务。免费提供办公场地、水电、网络等配套设施，并设立100万元的创业基金，帮助初创企业用于办公设备购买、公司注册及市场开发。</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b/>
          <w:color w:val="000000"/>
          <w:kern w:val="0"/>
          <w:sz w:val="28"/>
          <w:szCs w:val="28"/>
        </w:rPr>
      </w:pPr>
      <w:r>
        <w:rPr>
          <w:rFonts w:hint="eastAsia" w:ascii="仿宋" w:hAnsi="仿宋" w:eastAsia="仿宋" w:cs="仿宋"/>
          <w:sz w:val="28"/>
          <w:szCs w:val="28"/>
        </w:rPr>
        <w:t>三是开展丰富多彩的线上线下活动，为创新创业营造了良好氛围。目前开展的有四大项特色活动：沙龙半月谈、一月一诊断、创业人物专栏、梅溪双创大讲堂。线上的特色活动之一创业人物专栏是我们精心打造的宣传我校师生（校友）及社会成功创业人士创业事迹的系列活动。线下的活动包括沙龙半月谈、一月一诊断、梅溪双创大讲堂、营销大赛、读书会和户外活动等。通过激发我校大学生的创业热情，培养大学生的创新意识、创业精神，在全校范围里形成敢于创新、勇于创业的良好氛围。从而激发更多的大学生投入创业活动中来。自开园以来，组织开展了近</w:t>
      </w:r>
      <w:r>
        <w:rPr>
          <w:rFonts w:hint="eastAsia" w:ascii="仿宋" w:hAnsi="仿宋" w:eastAsia="仿宋" w:cs="仿宋"/>
          <w:sz w:val="28"/>
          <w:szCs w:val="28"/>
          <w:lang w:val="en-US" w:eastAsia="zh-CN"/>
        </w:rPr>
        <w:t>20</w:t>
      </w:r>
      <w:r>
        <w:rPr>
          <w:rFonts w:hint="eastAsia" w:ascii="仿宋" w:hAnsi="仿宋" w:eastAsia="仿宋" w:cs="仿宋"/>
          <w:sz w:val="28"/>
          <w:szCs w:val="28"/>
        </w:rPr>
        <w:t>场各项有关创新创业活动。</w:t>
      </w:r>
    </w:p>
    <w:p>
      <w:pPr>
        <w:keepNext w:val="0"/>
        <w:keepLines w:val="0"/>
        <w:pageBreakBefore w:val="0"/>
        <w:widowControl/>
        <w:tabs>
          <w:tab w:val="right" w:pos="8306"/>
        </w:tabs>
        <w:kinsoku/>
        <w:wordWrap/>
        <w:overflowPunct/>
        <w:topLinePunct w:val="0"/>
        <w:autoSpaceDE/>
        <w:autoSpaceDN/>
        <w:bidi w:val="0"/>
        <w:adjustRightInd/>
        <w:snapToGrid/>
        <w:spacing w:before="156" w:beforeLines="50" w:after="156" w:afterLines="50" w:line="610" w:lineRule="exact"/>
        <w:ind w:left="0" w:leftChars="0" w:right="0" w:rightChars="0"/>
        <w:jc w:val="both"/>
        <w:textAlignment w:val="auto"/>
        <w:outlineLvl w:val="9"/>
        <w:rPr>
          <w:rFonts w:hint="eastAsia" w:ascii="仿宋" w:hAnsi="仿宋" w:eastAsia="仿宋" w:cs="仿宋"/>
          <w:b/>
          <w:bCs w:val="0"/>
          <w:color w:val="0070C0"/>
          <w:kern w:val="0"/>
          <w:sz w:val="28"/>
          <w:szCs w:val="28"/>
          <w:lang w:val="en-US" w:eastAsia="zh-CN"/>
        </w:rPr>
      </w:pPr>
    </w:p>
    <w:p>
      <w:pPr>
        <w:keepNext w:val="0"/>
        <w:keepLines w:val="0"/>
        <w:pageBreakBefore w:val="0"/>
        <w:widowControl/>
        <w:tabs>
          <w:tab w:val="right" w:pos="8306"/>
        </w:tabs>
        <w:kinsoku/>
        <w:wordWrap/>
        <w:overflowPunct/>
        <w:topLinePunct w:val="0"/>
        <w:autoSpaceDE/>
        <w:autoSpaceDN/>
        <w:bidi w:val="0"/>
        <w:adjustRightInd/>
        <w:snapToGrid/>
        <w:spacing w:before="156" w:beforeLines="50" w:after="156" w:afterLines="50" w:line="610" w:lineRule="exact"/>
        <w:ind w:left="0" w:leftChars="0" w:right="0" w:rightChars="0"/>
        <w:jc w:val="both"/>
        <w:textAlignment w:val="auto"/>
        <w:outlineLvl w:val="9"/>
        <w:rPr>
          <w:rFonts w:hint="eastAsia" w:ascii="仿宋" w:hAnsi="仿宋" w:eastAsia="仿宋" w:cs="仿宋"/>
          <w:b/>
          <w:bCs/>
          <w:color w:val="0070C0"/>
          <w:kern w:val="0"/>
          <w:sz w:val="28"/>
          <w:szCs w:val="28"/>
        </w:rPr>
      </w:pPr>
      <w:r>
        <w:rPr>
          <w:rFonts w:hint="eastAsia" w:ascii="仿宋" w:hAnsi="仿宋" w:eastAsia="仿宋" w:cs="仿宋"/>
          <w:b/>
          <w:bCs w:val="0"/>
          <w:color w:val="0070C0"/>
          <w:kern w:val="0"/>
          <w:sz w:val="28"/>
          <w:szCs w:val="28"/>
          <w:lang w:val="en-US" w:eastAsia="zh-CN"/>
        </w:rPr>
        <w:t>5.3</w:t>
      </w:r>
      <w:r>
        <w:rPr>
          <w:rFonts w:hint="eastAsia" w:ascii="仿宋" w:hAnsi="仿宋" w:eastAsia="仿宋" w:cs="仿宋"/>
          <w:b/>
          <w:bCs w:val="0"/>
          <w:color w:val="0070C0"/>
          <w:kern w:val="0"/>
          <w:sz w:val="28"/>
          <w:szCs w:val="28"/>
        </w:rPr>
        <w:t>创新方法，</w:t>
      </w:r>
      <w:r>
        <w:rPr>
          <w:rFonts w:hint="eastAsia" w:ascii="仿宋" w:hAnsi="仿宋" w:eastAsia="仿宋" w:cs="仿宋"/>
          <w:b/>
          <w:bCs/>
          <w:color w:val="0070C0"/>
          <w:kern w:val="0"/>
          <w:sz w:val="28"/>
          <w:szCs w:val="28"/>
        </w:rPr>
        <w:t>确保就业创业工作取得良好效果</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加强个性化分类指导，多渠道精准化求职帮扶。招生与就业创业指导处和各二级学院联动，对困难毕业生情况进行全面摸底排查，建立困难毕业生档案，纯农户家庭毕业生台账，全面掌握他们的基本情况和需求。逐步完善了教育指导与个体咨询相结合、提升专业知识与加强技能培训相结合、经济援助和心理引导相结合的就业困难群体帮扶体系。同时，学校每年为贫困毕业生申请专项求职创业补贴800元/人，通过提供勤工助学岗位、一对一学业指导、就业压力心理疏导、职业技能培训、求职补贴、就业信息对接、就业岗位推荐等全面细致的帮扶措施。同时，持续保持对离校未就业毕业生的动态追踪。组织专人通过网络、电话、微信和QQ等有效方式持续向离校未就业毕业生推送用人信息和相关政策，做到“离校不离心，服务不断线”。</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加强大学生创业项目的孵化培育，一些突出专业特色的、服务于基层的项目脱颖而出。在孵项目“村官一号家庭农场”、“长沙讯领财务咨询有限公司”被湖南省教育厅网站做大学生创新创业典型宣传报导，“村官一号家庭农场”还在“创智青羊杯”第二届全国财经类高校创新创业大赛中荣获三等奖。</w:t>
      </w:r>
    </w:p>
    <w:p>
      <w:pPr>
        <w:keepNext w:val="0"/>
        <w:keepLines w:val="0"/>
        <w:pageBreakBefore w:val="0"/>
        <w:kinsoku/>
        <w:wordWrap/>
        <w:overflowPunct/>
        <w:topLinePunct w:val="0"/>
        <w:autoSpaceDE/>
        <w:autoSpaceDN/>
        <w:bidi w:val="0"/>
        <w:adjustRightInd/>
        <w:snapToGrid/>
        <w:spacing w:line="61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积极对接社会孵化平台，为大学生创业项目更好的走向社会提供渠道。与湖南恒诚伟业众创孵化器有限公司（新大众创）、蓝杉产融等多家公司签署了《合作协议》，并与新大众创携手启动了湖南省首个大学生双创“预孵化”项目，得到了红网、新华网、湖南教育网、长沙晚报掌上长沙等多家媒体的报道。</w:t>
      </w:r>
    </w:p>
    <w:p>
      <w:pPr>
        <w:pStyle w:val="2"/>
        <w:spacing w:before="0" w:after="0"/>
        <w:jc w:val="center"/>
        <w:rPr>
          <w:rFonts w:ascii="黑体" w:hAnsi="黑体" w:eastAsia="黑体"/>
          <w:color w:val="1F497D" w:themeColor="text2"/>
          <w:kern w:val="0"/>
          <w:sz w:val="32"/>
          <w:szCs w:val="32"/>
          <w14:textFill>
            <w14:solidFill>
              <w14:schemeClr w14:val="tx2"/>
            </w14:solidFill>
          </w14:textFill>
        </w:rPr>
      </w:pPr>
      <w:r>
        <w:rPr>
          <w:rFonts w:hint="eastAsia" w:ascii="黑体" w:hAnsi="黑体" w:eastAsia="黑体"/>
          <w:color w:val="1F497D" w:themeColor="text2"/>
          <w:kern w:val="0"/>
          <w:sz w:val="32"/>
          <w:szCs w:val="32"/>
          <w14:textFill>
            <w14:solidFill>
              <w14:schemeClr w14:val="tx2"/>
            </w14:solidFill>
          </w14:textFill>
        </w:rPr>
        <w:t>第六部分</w:t>
      </w:r>
      <w:r>
        <w:rPr>
          <w:rFonts w:ascii="黑体" w:hAnsi="黑体" w:eastAsia="黑体"/>
          <w:color w:val="1F497D" w:themeColor="text2"/>
          <w:kern w:val="0"/>
          <w:sz w:val="32"/>
          <w:szCs w:val="32"/>
          <w14:textFill>
            <w14:solidFill>
              <w14:schemeClr w14:val="tx2"/>
            </w14:solidFill>
          </w14:textFill>
        </w:rPr>
        <w:t xml:space="preserve"> </w:t>
      </w:r>
      <w:r>
        <w:rPr>
          <w:rFonts w:hint="eastAsia" w:ascii="黑体" w:hAnsi="黑体" w:eastAsia="黑体"/>
          <w:color w:val="1F497D" w:themeColor="text2"/>
          <w:kern w:val="0"/>
          <w:sz w:val="32"/>
          <w:szCs w:val="32"/>
          <w14:textFill>
            <w14:solidFill>
              <w14:schemeClr w14:val="tx2"/>
            </w14:solidFill>
          </w14:textFill>
        </w:rPr>
        <w:t>发展趋势与展望</w:t>
      </w:r>
      <w:bookmarkEnd w:id="87"/>
      <w:bookmarkEnd w:id="88"/>
    </w:p>
    <w:p>
      <w:pPr>
        <w:pStyle w:val="3"/>
        <w:spacing w:before="0" w:after="0"/>
        <w:rPr>
          <w:rFonts w:hint="eastAsia" w:ascii="仿宋_GB2312" w:eastAsia="仿宋_GB2312"/>
          <w:b/>
          <w:bCs/>
          <w:color w:val="1F497D" w:themeColor="text2"/>
          <w:sz w:val="30"/>
          <w:szCs w:val="30"/>
          <w14:textFill>
            <w14:solidFill>
              <w14:schemeClr w14:val="tx2"/>
            </w14:solidFill>
          </w14:textFill>
        </w:rPr>
      </w:pPr>
      <w:bookmarkStart w:id="89" w:name="_Toc496819340"/>
      <w:bookmarkStart w:id="90" w:name="_Toc437501625"/>
      <w:bookmarkStart w:id="91" w:name="_Toc19002"/>
    </w:p>
    <w:p>
      <w:pPr>
        <w:pStyle w:val="3"/>
        <w:spacing w:before="0" w:after="0"/>
        <w:rPr>
          <w:rFonts w:ascii="仿宋_GB2312" w:eastAsia="仿宋_GB2312"/>
          <w:b/>
          <w:bCs/>
          <w:color w:val="1F497D" w:themeColor="text2"/>
          <w:sz w:val="30"/>
          <w:szCs w:val="30"/>
          <w14:textFill>
            <w14:solidFill>
              <w14:schemeClr w14:val="tx2"/>
            </w14:solidFill>
          </w14:textFill>
        </w:rPr>
      </w:pPr>
      <w:r>
        <w:rPr>
          <w:rFonts w:hint="eastAsia" w:ascii="仿宋_GB2312" w:eastAsia="仿宋_GB2312"/>
          <w:b/>
          <w:bCs/>
          <w:color w:val="1F497D" w:themeColor="text2"/>
          <w:sz w:val="30"/>
          <w:szCs w:val="30"/>
          <w14:textFill>
            <w14:solidFill>
              <w14:schemeClr w14:val="tx2"/>
            </w14:solidFill>
          </w14:textFill>
        </w:rPr>
        <w:t>6.1</w:t>
      </w:r>
      <w:bookmarkEnd w:id="89"/>
      <w:bookmarkEnd w:id="90"/>
      <w:bookmarkEnd w:id="91"/>
      <w:bookmarkStart w:id="92" w:name="_Toc496819341"/>
      <w:bookmarkStart w:id="93" w:name="_Toc28556"/>
      <w:bookmarkStart w:id="94" w:name="_Toc437501627"/>
      <w:r>
        <w:rPr>
          <w:rFonts w:hint="eastAsia" w:ascii="仿宋_GB2312" w:eastAsia="仿宋_GB2312"/>
          <w:b/>
          <w:bCs/>
          <w:color w:val="1F497D" w:themeColor="text2"/>
          <w:sz w:val="30"/>
          <w:szCs w:val="30"/>
          <w14:textFill>
            <w14:solidFill>
              <w14:schemeClr w14:val="tx2"/>
            </w14:solidFill>
          </w14:textFill>
        </w:rPr>
        <w:t>签约单位性质、行业分布优势突出，发展逐步多元化</w:t>
      </w:r>
      <w:bookmarkEnd w:id="92"/>
      <w:bookmarkEnd w:id="93"/>
    </w:p>
    <w:bookmarkEnd w:id="94"/>
    <w:p>
      <w:pPr>
        <w:ind w:firstLine="555"/>
        <w:rPr>
          <w:rFonts w:hint="eastAsia" w:ascii="仿宋_GB2312" w:eastAsia="仿宋_GB2312"/>
          <w:sz w:val="28"/>
          <w:szCs w:val="28"/>
          <w:lang w:val="en-US" w:eastAsia="zh-CN"/>
        </w:rPr>
      </w:pPr>
      <w:r>
        <w:rPr>
          <w:rFonts w:hint="eastAsia" w:ascii="仿宋_GB2312" w:eastAsia="仿宋_GB2312"/>
          <w:sz w:val="28"/>
          <w:szCs w:val="28"/>
        </w:rPr>
        <w:t>从近三年毕业生签约单位性质、行业分布变化趋势来看，我校专本科生主要集中在上市公司、股份制企业、大中型国有企业、金融业就业，在金融行业优势突出的基础上，毕业生赴</w:t>
      </w:r>
      <w:r>
        <w:rPr>
          <w:rFonts w:hint="eastAsia" w:ascii="仿宋_GB2312" w:eastAsia="仿宋_GB2312" w:cs="螳倶ｽ"/>
          <w:color w:val="000000"/>
          <w:kern w:val="0"/>
          <w:sz w:val="28"/>
          <w:szCs w:val="28"/>
        </w:rPr>
        <w:t>民营企业、</w:t>
      </w:r>
      <w:r>
        <w:rPr>
          <w:rFonts w:hint="eastAsia" w:ascii="仿宋_GB2312" w:hAnsi="MS Mincho" w:eastAsia="仿宋_GB2312" w:cs="MS Mincho"/>
          <w:color w:val="000000"/>
          <w:kern w:val="0"/>
          <w:sz w:val="28"/>
          <w:szCs w:val="28"/>
        </w:rPr>
        <w:t>事</w:t>
      </w:r>
      <w:r>
        <w:rPr>
          <w:rFonts w:hint="eastAsia" w:ascii="仿宋_GB2312" w:hAnsi="宋体" w:eastAsia="仿宋_GB2312" w:cs="宋体"/>
          <w:color w:val="000000"/>
          <w:kern w:val="0"/>
          <w:sz w:val="28"/>
          <w:szCs w:val="28"/>
        </w:rPr>
        <w:t>务</w:t>
      </w:r>
      <w:r>
        <w:rPr>
          <w:rFonts w:hint="eastAsia" w:ascii="仿宋_GB2312" w:hAnsi="MS Mincho" w:eastAsia="仿宋_GB2312" w:cs="MS Mincho"/>
          <w:color w:val="000000"/>
          <w:kern w:val="0"/>
          <w:sz w:val="28"/>
          <w:szCs w:val="28"/>
        </w:rPr>
        <w:t>所、高新技</w:t>
      </w:r>
      <w:r>
        <w:rPr>
          <w:rFonts w:hint="eastAsia" w:ascii="仿宋_GB2312" w:hAnsi="宋体" w:eastAsia="仿宋_GB2312" w:cs="宋体"/>
          <w:color w:val="000000"/>
          <w:kern w:val="0"/>
          <w:sz w:val="28"/>
          <w:szCs w:val="28"/>
        </w:rPr>
        <w:t>术</w:t>
      </w:r>
      <w:r>
        <w:rPr>
          <w:rFonts w:hint="eastAsia" w:ascii="仿宋_GB2312" w:hAnsi="MS Mincho" w:eastAsia="仿宋_GB2312" w:cs="MS Mincho"/>
          <w:color w:val="000000"/>
          <w:kern w:val="0"/>
          <w:sz w:val="28"/>
          <w:szCs w:val="28"/>
        </w:rPr>
        <w:t>企</w:t>
      </w:r>
      <w:r>
        <w:rPr>
          <w:rFonts w:hint="eastAsia" w:ascii="仿宋_GB2312" w:hAnsi="宋体" w:eastAsia="仿宋_GB2312" w:cs="宋体"/>
          <w:color w:val="000000"/>
          <w:kern w:val="0"/>
          <w:sz w:val="28"/>
          <w:szCs w:val="28"/>
        </w:rPr>
        <w:t>业</w:t>
      </w:r>
      <w:r>
        <w:rPr>
          <w:rFonts w:hint="eastAsia" w:ascii="仿宋_GB2312" w:hAnsi="MS Mincho" w:eastAsia="仿宋_GB2312" w:cs="MS Mincho"/>
          <w:color w:val="000000"/>
          <w:kern w:val="0"/>
          <w:sz w:val="28"/>
          <w:szCs w:val="28"/>
        </w:rPr>
        <w:t>、制造业、</w:t>
      </w:r>
      <w:r>
        <w:rPr>
          <w:rFonts w:hint="eastAsia" w:ascii="仿宋_GB2312" w:eastAsia="仿宋_GB2312"/>
          <w:sz w:val="28"/>
          <w:szCs w:val="28"/>
        </w:rPr>
        <w:t>教育培训机构、社会</w:t>
      </w:r>
      <w:r>
        <w:rPr>
          <w:rFonts w:hint="eastAsia" w:ascii="仿宋_GB2312" w:hAnsi="MS Mincho" w:eastAsia="仿宋_GB2312" w:cs="MS Mincho"/>
          <w:color w:val="000000"/>
          <w:kern w:val="0"/>
          <w:sz w:val="28"/>
          <w:szCs w:val="28"/>
        </w:rPr>
        <w:t>服务性行业和文化</w:t>
      </w:r>
      <w:r>
        <w:rPr>
          <w:rFonts w:hint="eastAsia" w:ascii="仿宋_GB2312" w:hAnsi="宋体" w:eastAsia="仿宋_GB2312" w:cs="宋体"/>
          <w:color w:val="000000"/>
          <w:kern w:val="0"/>
          <w:sz w:val="28"/>
          <w:szCs w:val="28"/>
        </w:rPr>
        <w:t>创</w:t>
      </w:r>
      <w:r>
        <w:rPr>
          <w:rFonts w:hint="eastAsia" w:ascii="仿宋_GB2312" w:hAnsi="MS Mincho" w:eastAsia="仿宋_GB2312" w:cs="MS Mincho"/>
          <w:color w:val="000000"/>
          <w:kern w:val="0"/>
          <w:sz w:val="28"/>
          <w:szCs w:val="28"/>
        </w:rPr>
        <w:t>意等中小微企业</w:t>
      </w:r>
      <w:r>
        <w:rPr>
          <w:rFonts w:hint="eastAsia" w:ascii="仿宋_GB2312" w:eastAsia="仿宋_GB2312"/>
          <w:sz w:val="28"/>
          <w:szCs w:val="28"/>
        </w:rPr>
        <w:t>就业比例亦在增加，</w:t>
      </w:r>
      <w:r>
        <w:rPr>
          <w:rFonts w:hint="eastAsia" w:ascii="仿宋_GB2312" w:hAnsi="宋体" w:eastAsia="仿宋_GB2312" w:cs="宋体"/>
          <w:kern w:val="0"/>
          <w:sz w:val="28"/>
          <w:szCs w:val="28"/>
        </w:rPr>
        <w:t>发展</w:t>
      </w:r>
      <w:r>
        <w:rPr>
          <w:rFonts w:hint="eastAsia" w:ascii="仿宋_GB2312" w:hAnsi="宋体" w:eastAsia="仿宋_GB2312" w:cs="宋体"/>
          <w:color w:val="000000"/>
          <w:kern w:val="0"/>
          <w:sz w:val="28"/>
          <w:szCs w:val="28"/>
        </w:rPr>
        <w:t>逐步多元化</w:t>
      </w:r>
      <w:r>
        <w:rPr>
          <w:rFonts w:hint="eastAsia" w:ascii="仿宋_GB2312" w:hAnsi="宋体" w:eastAsia="仿宋_GB2312" w:cs="宋体"/>
          <w:kern w:val="0"/>
          <w:sz w:val="28"/>
          <w:szCs w:val="28"/>
        </w:rPr>
        <w:t>。</w:t>
      </w:r>
      <w:r>
        <w:rPr>
          <w:rFonts w:hint="eastAsia" w:ascii="仿宋_GB2312" w:eastAsia="仿宋_GB2312"/>
          <w:color w:val="000000"/>
          <w:sz w:val="28"/>
          <w:szCs w:val="28"/>
        </w:rPr>
        <w:t>具体情况</w:t>
      </w:r>
      <w:r>
        <w:rPr>
          <w:rFonts w:hint="eastAsia" w:ascii="仿宋_GB2312" w:eastAsia="仿宋_GB2312"/>
          <w:sz w:val="28"/>
          <w:szCs w:val="28"/>
        </w:rPr>
        <w:t>详见图</w:t>
      </w:r>
      <w:r>
        <w:rPr>
          <w:rFonts w:ascii="仿宋_GB2312" w:eastAsia="仿宋_GB2312"/>
          <w:sz w:val="28"/>
          <w:szCs w:val="28"/>
        </w:rPr>
        <w:t>6-</w:t>
      </w:r>
      <w:r>
        <w:rPr>
          <w:rFonts w:hint="eastAsia" w:ascii="仿宋_GB2312" w:eastAsia="仿宋_GB2312"/>
          <w:sz w:val="28"/>
          <w:szCs w:val="28"/>
          <w:lang w:val="en-US" w:eastAsia="zh-CN"/>
        </w:rPr>
        <w:t>1</w:t>
      </w:r>
    </w:p>
    <w:p>
      <w:pPr>
        <w:ind w:firstLine="1405" w:firstLineChars="500"/>
        <w:rPr>
          <w:rFonts w:hint="eastAsia" w:ascii="仿宋_GB2312" w:eastAsia="仿宋_GB2312"/>
          <w:b/>
          <w:sz w:val="28"/>
          <w:szCs w:val="28"/>
        </w:rPr>
      </w:pPr>
      <w:r>
        <w:rPr>
          <w:rFonts w:hint="eastAsia" w:ascii="仿宋_GB2312" w:eastAsia="仿宋_GB2312"/>
          <w:b/>
          <w:sz w:val="28"/>
          <w:szCs w:val="28"/>
        </w:rPr>
        <w:t>图</w:t>
      </w:r>
      <w:r>
        <w:rPr>
          <w:rFonts w:ascii="仿宋_GB2312" w:eastAsia="仿宋_GB2312"/>
          <w:b/>
          <w:sz w:val="28"/>
          <w:szCs w:val="28"/>
        </w:rPr>
        <w:t>6-</w:t>
      </w:r>
      <w:r>
        <w:rPr>
          <w:rFonts w:hint="eastAsia" w:ascii="仿宋_GB2312" w:eastAsia="仿宋_GB2312"/>
          <w:b/>
          <w:sz w:val="28"/>
          <w:szCs w:val="28"/>
          <w:lang w:val="en-US" w:eastAsia="zh-CN"/>
        </w:rPr>
        <w:t>1</w:t>
      </w:r>
      <w:r>
        <w:rPr>
          <w:rFonts w:ascii="仿宋_GB2312" w:eastAsia="仿宋_GB2312"/>
          <w:b/>
          <w:sz w:val="28"/>
          <w:szCs w:val="28"/>
        </w:rPr>
        <w:t xml:space="preserve">  201</w:t>
      </w:r>
      <w:r>
        <w:rPr>
          <w:rFonts w:hint="eastAsia" w:ascii="仿宋_GB2312" w:eastAsia="仿宋_GB2312"/>
          <w:b/>
          <w:sz w:val="28"/>
          <w:szCs w:val="28"/>
          <w:lang w:val="en-US" w:eastAsia="zh-CN"/>
        </w:rPr>
        <w:t>8</w:t>
      </w:r>
      <w:r>
        <w:rPr>
          <w:rFonts w:hint="eastAsia" w:ascii="仿宋_GB2312" w:eastAsia="仿宋_GB2312"/>
          <w:b/>
          <w:sz w:val="28"/>
          <w:szCs w:val="28"/>
        </w:rPr>
        <w:t>届毕业生就业单位行业分布图</w:t>
      </w:r>
    </w:p>
    <w:p>
      <w:pPr>
        <w:rPr>
          <w:rFonts w:hint="eastAsia" w:ascii="仿宋_GB2312" w:eastAsia="仿宋_GB2312"/>
          <w:b/>
          <w:sz w:val="28"/>
          <w:szCs w:val="28"/>
        </w:rPr>
      </w:pPr>
      <w:r>
        <w:drawing>
          <wp:inline distT="0" distB="0" distL="114300" distR="114300">
            <wp:extent cx="5275580" cy="2743200"/>
            <wp:effectExtent l="4445" t="4445" r="15875" b="14605"/>
            <wp:docPr id="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jc w:val="center"/>
        <w:rPr>
          <w:rFonts w:ascii="仿宋_GB2312" w:eastAsia="仿宋_GB2312"/>
          <w:b/>
          <w:color w:val="FF0000"/>
          <w:sz w:val="28"/>
          <w:szCs w:val="28"/>
        </w:rPr>
      </w:pPr>
    </w:p>
    <w:p>
      <w:pPr>
        <w:pStyle w:val="3"/>
        <w:spacing w:before="0" w:after="0"/>
        <w:rPr>
          <w:rFonts w:ascii="仿宋_GB2312" w:eastAsia="仿宋_GB2312"/>
          <w:color w:val="1F497D" w:themeColor="text2"/>
          <w:sz w:val="30"/>
          <w:szCs w:val="30"/>
          <w14:textFill>
            <w14:solidFill>
              <w14:schemeClr w14:val="tx2"/>
            </w14:solidFill>
          </w14:textFill>
        </w:rPr>
      </w:pPr>
      <w:bookmarkStart w:id="95" w:name="_Toc21658"/>
      <w:bookmarkStart w:id="96" w:name="_Toc496819342"/>
      <w:bookmarkStart w:id="97" w:name="_Toc437501618"/>
      <w:bookmarkStart w:id="98" w:name="_Toc437501616"/>
      <w:bookmarkStart w:id="99" w:name="_Toc437032039"/>
      <w:r>
        <w:rPr>
          <w:rFonts w:hint="eastAsia" w:ascii="仿宋_GB2312" w:eastAsia="仿宋_GB2312"/>
          <w:color w:val="1F497D" w:themeColor="text2"/>
          <w:sz w:val="30"/>
          <w:szCs w:val="30"/>
          <w14:textFill>
            <w14:solidFill>
              <w14:schemeClr w14:val="tx2"/>
            </w14:solidFill>
          </w14:textFill>
        </w:rPr>
        <w:t>6.</w:t>
      </w:r>
      <w:r>
        <w:rPr>
          <w:rFonts w:hint="eastAsia" w:ascii="仿宋_GB2312" w:eastAsia="仿宋_GB2312"/>
          <w:color w:val="1F497D" w:themeColor="text2"/>
          <w:sz w:val="30"/>
          <w:szCs w:val="30"/>
          <w:lang w:val="en-US" w:eastAsia="zh-CN"/>
          <w14:textFill>
            <w14:solidFill>
              <w14:schemeClr w14:val="tx2"/>
            </w14:solidFill>
          </w14:textFill>
        </w:rPr>
        <w:t>2</w:t>
      </w:r>
      <w:r>
        <w:rPr>
          <w:rFonts w:hint="eastAsia" w:ascii="仿宋_GB2312" w:eastAsia="仿宋_GB2312"/>
          <w:color w:val="1F497D" w:themeColor="text2"/>
          <w:sz w:val="30"/>
          <w:szCs w:val="30"/>
          <w14:textFill>
            <w14:solidFill>
              <w14:schemeClr w14:val="tx2"/>
            </w14:solidFill>
          </w14:textFill>
        </w:rPr>
        <w:t>就业地域日趋广泛</w:t>
      </w:r>
      <w:bookmarkEnd w:id="95"/>
      <w:bookmarkEnd w:id="96"/>
    </w:p>
    <w:p>
      <w:pPr>
        <w:pStyle w:val="115"/>
        <w:ind w:firstLine="560" w:firstLineChars="200"/>
        <w:rPr>
          <w:rFonts w:ascii="仿宋_GB2312" w:eastAsia="仿宋_GB2312"/>
          <w:color w:val="000000"/>
          <w:sz w:val="28"/>
          <w:szCs w:val="28"/>
        </w:rPr>
      </w:pPr>
      <w:r>
        <w:rPr>
          <w:rFonts w:hint="eastAsia" w:ascii="仿宋_GB2312" w:eastAsia="仿宋_GB2312"/>
          <w:color w:val="000000"/>
          <w:sz w:val="28"/>
          <w:szCs w:val="28"/>
        </w:rPr>
        <w:t>从我校</w:t>
      </w:r>
      <w:r>
        <w:rPr>
          <w:rFonts w:ascii="仿宋_GB2312" w:eastAsia="仿宋_GB2312"/>
          <w:color w:val="000000"/>
          <w:sz w:val="28"/>
          <w:szCs w:val="28"/>
        </w:rPr>
        <w:t>201</w:t>
      </w:r>
      <w:r>
        <w:rPr>
          <w:rFonts w:hint="eastAsia" w:ascii="仿宋_GB2312" w:eastAsia="仿宋_GB2312"/>
          <w:color w:val="000000"/>
          <w:sz w:val="28"/>
          <w:szCs w:val="28"/>
          <w:lang w:val="en-US" w:eastAsia="zh-CN"/>
        </w:rPr>
        <w:t>8</w:t>
      </w:r>
      <w:r>
        <w:rPr>
          <w:rFonts w:hint="eastAsia" w:ascii="仿宋_GB2312" w:eastAsia="仿宋_GB2312"/>
          <w:color w:val="000000"/>
          <w:sz w:val="28"/>
          <w:szCs w:val="28"/>
        </w:rPr>
        <w:t>届专本科毕业生就业地域流向分布来看，毕业生就业地区覆盖全国2</w:t>
      </w:r>
      <w:r>
        <w:rPr>
          <w:rFonts w:hint="eastAsia" w:ascii="仿宋_GB2312" w:eastAsia="仿宋_GB2312"/>
          <w:color w:val="000000"/>
          <w:sz w:val="28"/>
          <w:szCs w:val="28"/>
          <w:lang w:val="en-US" w:eastAsia="zh-CN"/>
        </w:rPr>
        <w:t>7</w:t>
      </w:r>
      <w:r>
        <w:rPr>
          <w:rFonts w:hint="eastAsia" w:ascii="仿宋_GB2312" w:eastAsia="仿宋_GB2312"/>
          <w:color w:val="000000"/>
          <w:sz w:val="28"/>
          <w:szCs w:val="28"/>
        </w:rPr>
        <w:t>个省市、自治区，由原来的相对集中</w:t>
      </w:r>
      <w:bookmarkEnd w:id="97"/>
      <w:r>
        <w:rPr>
          <w:rFonts w:hint="eastAsia" w:ascii="仿宋_GB2312" w:eastAsia="仿宋_GB2312"/>
          <w:color w:val="000000"/>
          <w:sz w:val="28"/>
          <w:szCs w:val="28"/>
        </w:rPr>
        <w:t>在湖南地区，逐步</w:t>
      </w:r>
      <w:r>
        <w:rPr>
          <w:rFonts w:hint="eastAsia" w:ascii="仿宋_GB2312" w:hAnsi="宋体" w:eastAsia="仿宋_GB2312"/>
          <w:color w:val="000000"/>
          <w:sz w:val="28"/>
          <w:szCs w:val="28"/>
        </w:rPr>
        <w:t>形成了以长株潭地区为中心，向珠三角、长三角等沿海地区及中西部地区辐射的就业格局。</w:t>
      </w:r>
      <w:r>
        <w:rPr>
          <w:rFonts w:hint="eastAsia" w:ascii="仿宋_GB2312" w:eastAsia="仿宋_GB2312"/>
          <w:color w:val="000000"/>
          <w:sz w:val="28"/>
          <w:szCs w:val="28"/>
        </w:rPr>
        <w:t>这主要与生源结构和区域经济发展水平紧密相关，也进一步体现了我校立足湖南，服务全国的定位，具体情况详见图</w:t>
      </w:r>
      <w:r>
        <w:rPr>
          <w:rFonts w:ascii="仿宋_GB2312" w:eastAsia="仿宋_GB2312"/>
          <w:color w:val="000000"/>
          <w:sz w:val="28"/>
          <w:szCs w:val="28"/>
        </w:rPr>
        <w:t>6-</w:t>
      </w:r>
      <w:r>
        <w:rPr>
          <w:rFonts w:hint="eastAsia" w:ascii="仿宋_GB2312" w:eastAsia="仿宋_GB2312"/>
          <w:color w:val="000000"/>
          <w:sz w:val="28"/>
          <w:szCs w:val="28"/>
          <w:lang w:val="en-US" w:eastAsia="zh-CN"/>
        </w:rPr>
        <w:t>2</w:t>
      </w:r>
      <w:r>
        <w:rPr>
          <w:rFonts w:hint="eastAsia" w:ascii="仿宋_GB2312" w:eastAsia="仿宋_GB2312"/>
          <w:color w:val="000000"/>
          <w:sz w:val="28"/>
          <w:szCs w:val="28"/>
        </w:rPr>
        <w:t>。</w:t>
      </w:r>
    </w:p>
    <w:p>
      <w:pPr>
        <w:ind w:firstLine="894" w:firstLineChars="297"/>
        <w:rPr>
          <w:rFonts w:ascii="仿宋_GB2312" w:eastAsia="仿宋_GB2312"/>
          <w:b/>
          <w:sz w:val="30"/>
          <w:szCs w:val="30"/>
        </w:rPr>
      </w:pPr>
      <w:r>
        <w:rPr>
          <w:rFonts w:hint="eastAsia" w:ascii="仿宋_GB2312" w:eastAsia="仿宋_GB2312"/>
          <w:b/>
          <w:sz w:val="30"/>
          <w:szCs w:val="30"/>
        </w:rPr>
        <w:t>图</w:t>
      </w:r>
      <w:r>
        <w:rPr>
          <w:rFonts w:ascii="仿宋_GB2312" w:eastAsia="仿宋_GB2312"/>
          <w:b/>
          <w:sz w:val="30"/>
          <w:szCs w:val="30"/>
        </w:rPr>
        <w:t>6-</w:t>
      </w:r>
      <w:r>
        <w:rPr>
          <w:rFonts w:hint="eastAsia" w:ascii="仿宋_GB2312" w:eastAsia="仿宋_GB2312"/>
          <w:b/>
          <w:sz w:val="30"/>
          <w:szCs w:val="30"/>
          <w:lang w:val="en-US" w:eastAsia="zh-CN"/>
        </w:rPr>
        <w:t>2</w:t>
      </w:r>
      <w:r>
        <w:rPr>
          <w:rFonts w:ascii="仿宋_GB2312" w:eastAsia="仿宋_GB2312"/>
          <w:b/>
          <w:sz w:val="30"/>
          <w:szCs w:val="30"/>
        </w:rPr>
        <w:t xml:space="preserve">  </w:t>
      </w:r>
      <w:r>
        <w:rPr>
          <w:rFonts w:hint="eastAsia" w:ascii="仿宋_GB2312" w:eastAsia="仿宋_GB2312"/>
          <w:b/>
          <w:sz w:val="30"/>
          <w:szCs w:val="30"/>
        </w:rPr>
        <w:t xml:space="preserve"> </w:t>
      </w:r>
      <w:r>
        <w:rPr>
          <w:rFonts w:hint="eastAsia" w:ascii="仿宋_GB2312" w:eastAsia="仿宋_GB2312"/>
          <w:b/>
          <w:sz w:val="30"/>
          <w:szCs w:val="30"/>
          <w:lang w:val="en-US" w:eastAsia="zh-CN"/>
        </w:rPr>
        <w:t>2018届</w:t>
      </w:r>
      <w:r>
        <w:rPr>
          <w:rFonts w:hint="eastAsia" w:ascii="仿宋_GB2312" w:eastAsia="仿宋_GB2312"/>
          <w:b/>
          <w:sz w:val="30"/>
          <w:szCs w:val="30"/>
        </w:rPr>
        <w:t>毕业生就业单位地区人数分布图</w:t>
      </w:r>
    </w:p>
    <w:p>
      <w:pPr>
        <w:rPr>
          <w:rFonts w:ascii="仿宋_GB2312" w:eastAsia="仿宋_GB2312"/>
          <w:b/>
          <w:sz w:val="30"/>
          <w:szCs w:val="30"/>
        </w:rPr>
      </w:pPr>
      <w:r>
        <w:rPr>
          <w:rFonts w:ascii="仿宋_GB2312" w:eastAsia="仿宋_GB2312"/>
          <w:b/>
          <w:sz w:val="30"/>
          <w:szCs w:val="30"/>
        </w:rPr>
        <w:drawing>
          <wp:inline distT="0" distB="0" distL="0" distR="0">
            <wp:extent cx="5274310" cy="3168015"/>
            <wp:effectExtent l="4445" t="4445" r="17145" b="8890"/>
            <wp:docPr id="1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autoSpaceDE w:val="0"/>
        <w:autoSpaceDN w:val="0"/>
        <w:adjustRightInd w:val="0"/>
        <w:jc w:val="left"/>
        <w:outlineLvl w:val="2"/>
        <w:rPr>
          <w:rFonts w:ascii="仿宋_GB2312" w:hAnsi="宋体" w:eastAsia="仿宋_GB2312" w:cs="宋体"/>
          <w:b/>
          <w:color w:val="0070C0"/>
          <w:kern w:val="0"/>
          <w:sz w:val="28"/>
          <w:szCs w:val="28"/>
        </w:rPr>
      </w:pPr>
      <w:bookmarkStart w:id="100" w:name="_Toc2045"/>
    </w:p>
    <w:p>
      <w:pPr>
        <w:pStyle w:val="3"/>
        <w:spacing w:before="0" w:after="0"/>
        <w:rPr>
          <w:rFonts w:ascii="仿宋_GB2312" w:eastAsia="仿宋_GB2312"/>
          <w:color w:val="1F497D" w:themeColor="text2"/>
          <w:sz w:val="30"/>
          <w:szCs w:val="30"/>
          <w14:textFill>
            <w14:solidFill>
              <w14:schemeClr w14:val="tx2"/>
            </w14:solidFill>
          </w14:textFill>
        </w:rPr>
      </w:pPr>
      <w:bookmarkStart w:id="101" w:name="_Toc496819343"/>
      <w:r>
        <w:rPr>
          <w:rFonts w:hint="eastAsia" w:ascii="仿宋_GB2312" w:eastAsia="仿宋_GB2312"/>
          <w:color w:val="1F497D" w:themeColor="text2"/>
          <w:sz w:val="30"/>
          <w:szCs w:val="30"/>
          <w14:textFill>
            <w14:solidFill>
              <w14:schemeClr w14:val="tx2"/>
            </w14:solidFill>
          </w14:textFill>
        </w:rPr>
        <w:t>6.</w:t>
      </w:r>
      <w:r>
        <w:rPr>
          <w:rFonts w:hint="eastAsia" w:ascii="仿宋_GB2312" w:eastAsia="仿宋_GB2312"/>
          <w:color w:val="1F497D" w:themeColor="text2"/>
          <w:sz w:val="30"/>
          <w:szCs w:val="30"/>
          <w:lang w:val="en-US" w:eastAsia="zh-CN"/>
          <w14:textFill>
            <w14:solidFill>
              <w14:schemeClr w14:val="tx2"/>
            </w14:solidFill>
          </w14:textFill>
        </w:rPr>
        <w:t>3</w:t>
      </w:r>
      <w:r>
        <w:rPr>
          <w:rFonts w:hint="eastAsia" w:ascii="仿宋_GB2312" w:eastAsia="仿宋_GB2312"/>
          <w:color w:val="1F497D" w:themeColor="text2"/>
          <w:sz w:val="30"/>
          <w:szCs w:val="30"/>
          <w14:textFill>
            <w14:solidFill>
              <w14:schemeClr w14:val="tx2"/>
            </w14:solidFill>
          </w14:textFill>
        </w:rPr>
        <w:t>升学率逐年增高，升入高校质量稳步提升</w:t>
      </w:r>
      <w:bookmarkEnd w:id="100"/>
      <w:bookmarkEnd w:id="101"/>
    </w:p>
    <w:p>
      <w:pPr>
        <w:pStyle w:val="115"/>
        <w:ind w:firstLine="560" w:firstLineChars="200"/>
        <w:rPr>
          <w:rFonts w:ascii="仿宋_GB2312" w:eastAsia="仿宋_GB2312"/>
          <w:color w:val="000000"/>
          <w:sz w:val="28"/>
          <w:szCs w:val="28"/>
        </w:rPr>
      </w:pPr>
      <w:bookmarkStart w:id="102" w:name="_Toc437501626"/>
      <w:bookmarkStart w:id="103" w:name="_Toc437274202"/>
      <w:bookmarkStart w:id="104" w:name="_Toc28255"/>
      <w:bookmarkStart w:id="105" w:name="_Toc22501"/>
      <w:r>
        <w:rPr>
          <w:rFonts w:hint="eastAsia" w:ascii="仿宋_GB2312" w:eastAsia="仿宋_GB2312" w:hAnsiTheme="minorEastAsia"/>
          <w:sz w:val="28"/>
          <w:szCs w:val="28"/>
        </w:rPr>
        <w:t>近年来，我校毕业生继续深造总人数和继续深造比例逐年增加，从我校毕业生继续深造去向可以看出，毕业生出国出境去向主要包括英国、</w:t>
      </w:r>
      <w:r>
        <w:rPr>
          <w:rFonts w:hint="eastAsia" w:ascii="仿宋_GB2312" w:eastAsia="仿宋_GB2312" w:hAnsiTheme="minorEastAsia"/>
          <w:sz w:val="28"/>
          <w:szCs w:val="28"/>
          <w:lang w:eastAsia="zh-CN"/>
        </w:rPr>
        <w:t>法国、澳大利亚、</w:t>
      </w:r>
      <w:r>
        <w:rPr>
          <w:rFonts w:hint="eastAsia" w:ascii="仿宋_GB2312" w:eastAsia="仿宋_GB2312" w:hAnsiTheme="minorEastAsia"/>
          <w:sz w:val="28"/>
          <w:szCs w:val="28"/>
        </w:rPr>
        <w:t>韩国</w:t>
      </w:r>
      <w:r>
        <w:rPr>
          <w:rFonts w:hint="eastAsia" w:ascii="仿宋_GB2312" w:eastAsia="仿宋_GB2312" w:hAnsiTheme="minorEastAsia"/>
          <w:sz w:val="28"/>
          <w:szCs w:val="28"/>
          <w:lang w:eastAsia="zh-CN"/>
        </w:rPr>
        <w:t>和日本</w:t>
      </w:r>
      <w:r>
        <w:rPr>
          <w:rFonts w:hint="eastAsia" w:ascii="仿宋_GB2312" w:eastAsia="仿宋_GB2312" w:hAnsiTheme="minorEastAsia"/>
          <w:sz w:val="28"/>
          <w:szCs w:val="28"/>
        </w:rPr>
        <w:t>等国家和地区。升学高校质量也稳步提升。</w:t>
      </w:r>
      <w:bookmarkEnd w:id="102"/>
      <w:bookmarkEnd w:id="103"/>
      <w:r>
        <w:rPr>
          <w:rFonts w:hint="eastAsia" w:ascii="仿宋_GB2312" w:eastAsia="仿宋_GB2312"/>
          <w:color w:val="000000"/>
          <w:sz w:val="28"/>
          <w:szCs w:val="28"/>
        </w:rPr>
        <w:t>具体情况详见图</w:t>
      </w:r>
      <w:r>
        <w:rPr>
          <w:rFonts w:ascii="仿宋_GB2312" w:eastAsia="仿宋_GB2312"/>
          <w:color w:val="000000"/>
          <w:sz w:val="28"/>
          <w:szCs w:val="28"/>
        </w:rPr>
        <w:t>6-</w:t>
      </w:r>
      <w:r>
        <w:rPr>
          <w:rFonts w:hint="eastAsia" w:ascii="仿宋_GB2312" w:eastAsia="仿宋_GB2312"/>
          <w:color w:val="000000"/>
          <w:sz w:val="28"/>
          <w:szCs w:val="28"/>
          <w:lang w:val="en-US" w:eastAsia="zh-CN"/>
        </w:rPr>
        <w:t>3</w:t>
      </w:r>
      <w:r>
        <w:rPr>
          <w:rFonts w:hint="eastAsia" w:ascii="仿宋_GB2312" w:eastAsia="仿宋_GB2312"/>
          <w:color w:val="000000"/>
          <w:sz w:val="28"/>
          <w:szCs w:val="28"/>
        </w:rPr>
        <w:t>。</w:t>
      </w:r>
    </w:p>
    <w:p>
      <w:pPr>
        <w:ind w:firstLine="1827" w:firstLineChars="650"/>
        <w:rPr>
          <w:rFonts w:hint="eastAsia" w:ascii="仿宋_GB2312" w:eastAsia="仿宋_GB2312" w:cs="黑体"/>
          <w:b/>
          <w:kern w:val="0"/>
          <w:sz w:val="28"/>
          <w:szCs w:val="28"/>
        </w:rPr>
      </w:pPr>
      <w:r>
        <w:rPr>
          <w:rFonts w:hint="eastAsia" w:ascii="仿宋_GB2312" w:eastAsia="仿宋_GB2312" w:cs="黑体"/>
          <w:b/>
          <w:kern w:val="0"/>
          <w:sz w:val="28"/>
          <w:szCs w:val="28"/>
        </w:rPr>
        <w:br w:type="page"/>
      </w:r>
    </w:p>
    <w:p>
      <w:pPr>
        <w:ind w:firstLine="1827" w:firstLineChars="650"/>
        <w:rPr>
          <w:rFonts w:hint="eastAsia" w:ascii="仿宋_GB2312" w:eastAsia="仿宋_GB2312" w:cs="黑体"/>
          <w:b/>
          <w:kern w:val="0"/>
          <w:sz w:val="28"/>
          <w:szCs w:val="28"/>
        </w:rPr>
      </w:pPr>
      <w:r>
        <w:rPr>
          <w:rFonts w:hint="eastAsia" w:ascii="仿宋_GB2312" w:eastAsia="仿宋_GB2312" w:cs="黑体"/>
          <w:b/>
          <w:kern w:val="0"/>
          <w:sz w:val="28"/>
          <w:szCs w:val="28"/>
        </w:rPr>
        <w:t>图</w:t>
      </w:r>
      <w:r>
        <w:rPr>
          <w:rFonts w:ascii="仿宋_GB2312" w:eastAsia="仿宋_GB2312" w:cs="黑体"/>
          <w:b/>
          <w:kern w:val="0"/>
          <w:sz w:val="28"/>
          <w:szCs w:val="28"/>
        </w:rPr>
        <w:t>6-</w:t>
      </w:r>
      <w:r>
        <w:rPr>
          <w:rFonts w:hint="eastAsia" w:ascii="仿宋_GB2312" w:eastAsia="仿宋_GB2312" w:cs="黑体"/>
          <w:b/>
          <w:kern w:val="0"/>
          <w:sz w:val="28"/>
          <w:szCs w:val="28"/>
          <w:lang w:val="en-US" w:eastAsia="zh-CN"/>
        </w:rPr>
        <w:t>3</w:t>
      </w:r>
      <w:r>
        <w:rPr>
          <w:rFonts w:hint="eastAsia" w:ascii="仿宋_GB2312" w:eastAsia="仿宋_GB2312" w:cs="黑体"/>
          <w:b/>
          <w:kern w:val="0"/>
          <w:sz w:val="28"/>
          <w:szCs w:val="28"/>
        </w:rPr>
        <w:t xml:space="preserve">  近三年毕业生升学比例对比图</w:t>
      </w:r>
    </w:p>
    <w:p>
      <w:r>
        <w:drawing>
          <wp:inline distT="0" distB="0" distL="114300" distR="114300">
            <wp:extent cx="5410200" cy="2743200"/>
            <wp:effectExtent l="4445" t="4445" r="14605" b="14605"/>
            <wp:docPr id="21"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
    <w:bookmarkEnd w:id="104"/>
    <w:bookmarkEnd w:id="105"/>
    <w:p>
      <w:pPr>
        <w:pStyle w:val="3"/>
        <w:spacing w:before="0" w:after="0"/>
        <w:rPr>
          <w:rFonts w:ascii="仿宋_GB2312" w:eastAsia="仿宋_GB2312"/>
          <w:color w:val="1F497D" w:themeColor="text2"/>
          <w:sz w:val="30"/>
          <w:szCs w:val="30"/>
          <w14:textFill>
            <w14:solidFill>
              <w14:schemeClr w14:val="tx2"/>
            </w14:solidFill>
          </w14:textFill>
        </w:rPr>
      </w:pPr>
      <w:bookmarkStart w:id="106" w:name="_Toc264"/>
      <w:r>
        <w:rPr>
          <w:rFonts w:hint="eastAsia" w:ascii="仿宋_GB2312" w:eastAsia="仿宋_GB2312"/>
          <w:color w:val="1F497D" w:themeColor="text2"/>
          <w:sz w:val="30"/>
          <w:szCs w:val="30"/>
          <w14:textFill>
            <w14:solidFill>
              <w14:schemeClr w14:val="tx2"/>
            </w14:solidFill>
          </w14:textFill>
        </w:rPr>
        <w:t xml:space="preserve"> </w:t>
      </w:r>
      <w:bookmarkEnd w:id="106"/>
      <w:bookmarkStart w:id="107" w:name="_Toc496819344"/>
      <w:r>
        <w:rPr>
          <w:rFonts w:hint="eastAsia" w:ascii="仿宋_GB2312" w:eastAsia="仿宋_GB2312"/>
          <w:color w:val="1F497D" w:themeColor="text2"/>
          <w:sz w:val="30"/>
          <w:szCs w:val="30"/>
          <w14:textFill>
            <w14:solidFill>
              <w14:schemeClr w14:val="tx2"/>
            </w14:solidFill>
          </w14:textFill>
        </w:rPr>
        <w:t>6.</w:t>
      </w:r>
      <w:r>
        <w:rPr>
          <w:rFonts w:hint="eastAsia" w:ascii="仿宋_GB2312" w:eastAsia="仿宋_GB2312"/>
          <w:color w:val="1F497D" w:themeColor="text2"/>
          <w:sz w:val="30"/>
          <w:szCs w:val="30"/>
          <w:lang w:val="en-US" w:eastAsia="zh-CN"/>
          <w14:textFill>
            <w14:solidFill>
              <w14:schemeClr w14:val="tx2"/>
            </w14:solidFill>
          </w14:textFill>
        </w:rPr>
        <w:t>4</w:t>
      </w:r>
      <w:r>
        <w:rPr>
          <w:rFonts w:hint="eastAsia" w:ascii="仿宋_GB2312" w:eastAsia="仿宋_GB2312"/>
          <w:color w:val="1F497D" w:themeColor="text2"/>
          <w:sz w:val="30"/>
          <w:szCs w:val="30"/>
          <w14:textFill>
            <w14:solidFill>
              <w14:schemeClr w14:val="tx2"/>
            </w14:solidFill>
          </w14:textFill>
        </w:rPr>
        <w:t xml:space="preserve"> 创新创业工作全面铺开，成效显著</w:t>
      </w:r>
      <w:bookmarkEnd w:id="107"/>
    </w:p>
    <w:bookmarkEnd w:id="98"/>
    <w:bookmarkEnd w:id="99"/>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lang w:eastAsia="zh-CN"/>
        </w:rPr>
        <w:t>从</w:t>
      </w:r>
      <w:r>
        <w:rPr>
          <w:rFonts w:hint="eastAsia" w:ascii="仿宋_GB2312" w:eastAsia="仿宋_GB2312" w:hAnsiTheme="minorEastAsia"/>
          <w:sz w:val="28"/>
          <w:szCs w:val="28"/>
        </w:rPr>
        <w:t>创新创业孵化中心</w:t>
      </w:r>
      <w:r>
        <w:rPr>
          <w:rFonts w:hint="eastAsia" w:ascii="仿宋_GB2312" w:eastAsia="仿宋_GB2312" w:hAnsiTheme="minorEastAsia"/>
          <w:sz w:val="28"/>
          <w:szCs w:val="28"/>
          <w:lang w:eastAsia="zh-CN"/>
        </w:rPr>
        <w:t>成立以来，共有</w:t>
      </w:r>
      <w:r>
        <w:rPr>
          <w:rFonts w:hint="eastAsia" w:ascii="仿宋_GB2312" w:eastAsia="仿宋_GB2312" w:hAnsiTheme="minorEastAsia"/>
          <w:sz w:val="28"/>
          <w:szCs w:val="28"/>
        </w:rPr>
        <w:t>有学生团队自主申报项目</w:t>
      </w:r>
      <w:r>
        <w:rPr>
          <w:rFonts w:hint="eastAsia" w:ascii="仿宋_GB2312" w:eastAsia="仿宋_GB2312" w:hAnsiTheme="minorEastAsia"/>
          <w:sz w:val="28"/>
          <w:szCs w:val="28"/>
          <w:lang w:val="en-US" w:eastAsia="zh-CN"/>
        </w:rPr>
        <w:t>43</w:t>
      </w:r>
      <w:r>
        <w:rPr>
          <w:rFonts w:hint="eastAsia" w:ascii="仿宋_GB2312" w:eastAsia="仿宋_GB2312" w:hAnsiTheme="minorEastAsia"/>
          <w:sz w:val="28"/>
          <w:szCs w:val="28"/>
        </w:rPr>
        <w:t>项，经指导老师和</w:t>
      </w:r>
      <w:r>
        <w:rPr>
          <w:rFonts w:hint="eastAsia" w:ascii="仿宋_GB2312" w:eastAsia="仿宋_GB2312" w:hAnsiTheme="minorEastAsia"/>
          <w:sz w:val="28"/>
          <w:szCs w:val="28"/>
          <w:lang w:eastAsia="zh-CN"/>
        </w:rPr>
        <w:t>二级</w:t>
      </w:r>
      <w:r>
        <w:rPr>
          <w:rFonts w:hint="eastAsia" w:ascii="仿宋_GB2312" w:eastAsia="仿宋_GB2312" w:hAnsiTheme="minorEastAsia"/>
          <w:sz w:val="28"/>
          <w:szCs w:val="28"/>
        </w:rPr>
        <w:t>学院初审推荐、招生与就业创业指导处组织校内外专家初次评审及路演，共遴选出1</w:t>
      </w:r>
      <w:r>
        <w:rPr>
          <w:rFonts w:hint="eastAsia" w:ascii="仿宋_GB2312" w:eastAsia="仿宋_GB2312" w:hAnsiTheme="minorEastAsia"/>
          <w:sz w:val="28"/>
          <w:szCs w:val="28"/>
          <w:lang w:val="en-US" w:eastAsia="zh-CN"/>
        </w:rPr>
        <w:t>7</w:t>
      </w:r>
      <w:r>
        <w:rPr>
          <w:rFonts w:hint="eastAsia" w:ascii="仿宋_GB2312" w:eastAsia="仿宋_GB2312" w:hAnsiTheme="minorEastAsia"/>
          <w:sz w:val="28"/>
          <w:szCs w:val="28"/>
        </w:rPr>
        <w:t>个大学生创业项目入驻创新创业孵化中心。具体名单如下表6-</w:t>
      </w:r>
      <w:r>
        <w:rPr>
          <w:rFonts w:hint="eastAsia" w:ascii="仿宋_GB2312" w:eastAsia="仿宋_GB2312" w:hAnsiTheme="minorEastAsia"/>
          <w:sz w:val="28"/>
          <w:szCs w:val="28"/>
          <w:lang w:val="en-US" w:eastAsia="zh-CN"/>
        </w:rPr>
        <w:t>1</w:t>
      </w:r>
      <w:r>
        <w:rPr>
          <w:rFonts w:hint="eastAsia" w:ascii="仿宋_GB2312" w:eastAsia="仿宋_GB2312" w:hAnsiTheme="minorEastAsia"/>
          <w:sz w:val="28"/>
          <w:szCs w:val="28"/>
        </w:rPr>
        <w:t>。</w:t>
      </w:r>
    </w:p>
    <w:p>
      <w:pPr>
        <w:ind w:firstLine="562" w:firstLineChars="200"/>
        <w:rPr>
          <w:rFonts w:ascii="仿宋_GB2312" w:eastAsia="仿宋_GB2312" w:hAnsiTheme="minorEastAsia"/>
          <w:b/>
          <w:sz w:val="28"/>
          <w:szCs w:val="28"/>
        </w:rPr>
      </w:pPr>
      <w:r>
        <w:rPr>
          <w:rFonts w:hint="eastAsia" w:ascii="仿宋_GB2312" w:eastAsia="仿宋_GB2312" w:hAnsiTheme="minorEastAsia"/>
          <w:b/>
          <w:sz w:val="28"/>
          <w:szCs w:val="28"/>
        </w:rPr>
        <w:t>表6-</w:t>
      </w:r>
      <w:r>
        <w:rPr>
          <w:rFonts w:hint="eastAsia" w:ascii="仿宋_GB2312" w:eastAsia="仿宋_GB2312" w:hAnsiTheme="minorEastAsia"/>
          <w:b/>
          <w:sz w:val="28"/>
          <w:szCs w:val="28"/>
          <w:lang w:val="en-US" w:eastAsia="zh-CN"/>
        </w:rPr>
        <w:t>1</w:t>
      </w:r>
      <w:r>
        <w:rPr>
          <w:rFonts w:hint="eastAsia" w:ascii="仿宋_GB2312" w:eastAsia="仿宋_GB2312" w:hAnsiTheme="minorEastAsia"/>
          <w:b/>
          <w:sz w:val="28"/>
          <w:szCs w:val="28"/>
        </w:rPr>
        <w:t xml:space="preserve">   我校大学生创业项目入驻创新创业孵化中心明细</w:t>
      </w:r>
    </w:p>
    <w:tbl>
      <w:tblPr>
        <w:tblStyle w:val="22"/>
        <w:tblW w:w="8330" w:type="dxa"/>
        <w:jc w:val="center"/>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
      <w:tblGrid>
        <w:gridCol w:w="817"/>
        <w:gridCol w:w="1559"/>
        <w:gridCol w:w="2410"/>
        <w:gridCol w:w="3544"/>
      </w:tblGrid>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691" w:hRule="exact"/>
          <w:jc w:val="center"/>
        </w:trPr>
        <w:tc>
          <w:tcPr>
            <w:tcW w:w="817" w:type="dxa"/>
            <w:tcBorders>
              <w:top w:val="single" w:color="8064A2" w:sz="8" w:space="0"/>
              <w:left w:val="single" w:color="8064A2" w:sz="8" w:space="0"/>
              <w:bottom w:val="single" w:color="FFFFFF" w:sz="4" w:space="0"/>
              <w:right w:val="single" w:color="8064A2" w:sz="8" w:space="0"/>
            </w:tcBorders>
            <w:shd w:val="clear" w:color="auto" w:fill="8064A2"/>
            <w:vAlign w:val="center"/>
          </w:tcPr>
          <w:p>
            <w:pPr>
              <w:spacing w:before="0" w:after="0" w:line="240" w:lineRule="auto"/>
              <w:jc w:val="center"/>
              <w:rPr>
                <w:rFonts w:hint="eastAsia" w:ascii="黑体" w:hAnsi="黑体" w:eastAsia="黑体" w:cs="黑体"/>
                <w:b/>
                <w:bCs/>
                <w:color w:val="FFFFFF" w:themeColor="background1"/>
                <w:sz w:val="28"/>
                <w:szCs w:val="28"/>
                <w14:textFill>
                  <w14:solidFill>
                    <w14:schemeClr w14:val="bg1"/>
                  </w14:solidFill>
                </w14:textFill>
              </w:rPr>
            </w:pPr>
            <w:r>
              <w:rPr>
                <w:rFonts w:hint="eastAsia" w:ascii="黑体" w:hAnsi="黑体" w:eastAsia="黑体" w:cs="黑体"/>
                <w:b/>
                <w:bCs/>
                <w:color w:val="FFFFFF" w:themeColor="background1"/>
                <w:sz w:val="28"/>
                <w:szCs w:val="28"/>
                <w14:textFill>
                  <w14:solidFill>
                    <w14:schemeClr w14:val="bg1"/>
                  </w14:solidFill>
                </w14:textFill>
              </w:rPr>
              <w:t>序号</w:t>
            </w:r>
          </w:p>
        </w:tc>
        <w:tc>
          <w:tcPr>
            <w:tcW w:w="1559" w:type="dxa"/>
            <w:tcBorders>
              <w:top w:val="single" w:color="8064A2" w:sz="8" w:space="0"/>
              <w:left w:val="single" w:color="8064A2" w:sz="8" w:space="0"/>
              <w:bottom w:val="single" w:color="FFFFFF" w:sz="4" w:space="0"/>
              <w:right w:val="single" w:color="8064A2" w:sz="8" w:space="0"/>
            </w:tcBorders>
            <w:shd w:val="clear" w:color="auto" w:fill="8064A2"/>
            <w:vAlign w:val="center"/>
          </w:tcPr>
          <w:p>
            <w:pPr>
              <w:spacing w:before="0" w:after="0" w:line="240" w:lineRule="auto"/>
              <w:jc w:val="center"/>
              <w:rPr>
                <w:rFonts w:hint="eastAsia" w:ascii="黑体" w:hAnsi="黑体" w:eastAsia="黑体" w:cs="黑体"/>
                <w:b/>
                <w:bCs/>
                <w:color w:val="FFFFFF" w:themeColor="background1"/>
                <w:sz w:val="28"/>
                <w:szCs w:val="28"/>
                <w14:textFill>
                  <w14:solidFill>
                    <w14:schemeClr w14:val="bg1"/>
                  </w14:solidFill>
                </w14:textFill>
              </w:rPr>
            </w:pPr>
            <w:r>
              <w:rPr>
                <w:rFonts w:hint="eastAsia" w:ascii="黑体" w:hAnsi="黑体" w:eastAsia="黑体" w:cs="黑体"/>
                <w:b/>
                <w:bCs/>
                <w:color w:val="FFFFFF" w:themeColor="background1"/>
                <w:sz w:val="28"/>
                <w:szCs w:val="28"/>
                <w14:textFill>
                  <w14:solidFill>
                    <w14:schemeClr w14:val="bg1"/>
                  </w14:solidFill>
                </w14:textFill>
              </w:rPr>
              <w:t>项目负责人</w:t>
            </w:r>
          </w:p>
        </w:tc>
        <w:tc>
          <w:tcPr>
            <w:tcW w:w="2410" w:type="dxa"/>
            <w:tcBorders>
              <w:top w:val="single" w:color="8064A2" w:sz="8" w:space="0"/>
              <w:left w:val="single" w:color="8064A2" w:sz="8" w:space="0"/>
              <w:bottom w:val="single" w:color="FFFFFF" w:sz="4" w:space="0"/>
              <w:right w:val="single" w:color="8064A2" w:sz="8" w:space="0"/>
            </w:tcBorders>
            <w:shd w:val="clear" w:color="auto" w:fill="8064A2"/>
            <w:vAlign w:val="center"/>
          </w:tcPr>
          <w:p>
            <w:pPr>
              <w:spacing w:before="0" w:after="0" w:line="240" w:lineRule="auto"/>
              <w:jc w:val="center"/>
              <w:rPr>
                <w:rFonts w:hint="eastAsia" w:ascii="黑体" w:hAnsi="黑体" w:eastAsia="黑体" w:cs="黑体"/>
                <w:b/>
                <w:bCs/>
                <w:color w:val="FFFFFF" w:themeColor="background1"/>
                <w:sz w:val="28"/>
                <w:szCs w:val="28"/>
                <w14:textFill>
                  <w14:solidFill>
                    <w14:schemeClr w14:val="bg1"/>
                  </w14:solidFill>
                </w14:textFill>
              </w:rPr>
            </w:pPr>
            <w:r>
              <w:rPr>
                <w:rFonts w:hint="eastAsia" w:ascii="黑体" w:hAnsi="黑体" w:eastAsia="黑体" w:cs="黑体"/>
                <w:b/>
                <w:bCs/>
                <w:color w:val="FFFFFF" w:themeColor="background1"/>
                <w:sz w:val="28"/>
                <w:szCs w:val="28"/>
                <w14:textFill>
                  <w14:solidFill>
                    <w14:schemeClr w14:val="bg1"/>
                  </w14:solidFill>
                </w14:textFill>
              </w:rPr>
              <w:t>所属学院</w:t>
            </w:r>
          </w:p>
        </w:tc>
        <w:tc>
          <w:tcPr>
            <w:tcW w:w="3544" w:type="dxa"/>
            <w:tcBorders>
              <w:top w:val="single" w:color="8064A2" w:sz="8" w:space="0"/>
              <w:left w:val="single" w:color="8064A2" w:sz="8" w:space="0"/>
              <w:bottom w:val="single" w:color="FFFFFF" w:sz="4" w:space="0"/>
              <w:right w:val="single" w:color="8064A2" w:sz="8" w:space="0"/>
            </w:tcBorders>
            <w:shd w:val="clear" w:color="auto" w:fill="8064A2"/>
            <w:vAlign w:val="center"/>
          </w:tcPr>
          <w:p>
            <w:pPr>
              <w:spacing w:before="0" w:after="0" w:line="240" w:lineRule="auto"/>
              <w:jc w:val="center"/>
              <w:rPr>
                <w:rFonts w:hint="eastAsia" w:ascii="黑体" w:hAnsi="黑体" w:eastAsia="黑体" w:cs="黑体"/>
                <w:b/>
                <w:bCs/>
                <w:color w:val="FFFFFF" w:themeColor="background1"/>
                <w:sz w:val="28"/>
                <w:szCs w:val="28"/>
                <w14:textFill>
                  <w14:solidFill>
                    <w14:schemeClr w14:val="bg1"/>
                  </w14:solidFill>
                </w14:textFill>
              </w:rPr>
            </w:pPr>
            <w:r>
              <w:rPr>
                <w:rFonts w:hint="eastAsia" w:ascii="黑体" w:hAnsi="黑体" w:eastAsia="黑体" w:cs="黑体"/>
                <w:b/>
                <w:bCs/>
                <w:color w:val="FFFFFF" w:themeColor="background1"/>
                <w:sz w:val="28"/>
                <w:szCs w:val="28"/>
                <w14:textFill>
                  <w14:solidFill>
                    <w14:schemeClr w14:val="bg1"/>
                  </w14:solidFill>
                </w14:textFill>
              </w:rPr>
              <w:t>项目名称</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1</w:t>
            </w:r>
          </w:p>
        </w:tc>
        <w:tc>
          <w:tcPr>
            <w:tcW w:w="1559"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盛婷婷</w:t>
            </w:r>
          </w:p>
        </w:tc>
        <w:tc>
          <w:tcPr>
            <w:tcW w:w="2410"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信息管理学院</w:t>
            </w:r>
          </w:p>
        </w:tc>
        <w:tc>
          <w:tcPr>
            <w:tcW w:w="3544" w:type="dxa"/>
            <w:tcBorders>
              <w:top w:val="single" w:color="FFFFFF"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湖南省巷子里餐饮管理有限公司</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2</w:t>
            </w:r>
          </w:p>
        </w:tc>
        <w:tc>
          <w:tcPr>
            <w:tcW w:w="1559"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甄维锋</w:t>
            </w:r>
          </w:p>
        </w:tc>
        <w:tc>
          <w:tcPr>
            <w:tcW w:w="241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工商管理学院</w:t>
            </w:r>
          </w:p>
        </w:tc>
        <w:tc>
          <w:tcPr>
            <w:tcW w:w="354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长沙夏忆服装有限公司</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3</w:t>
            </w:r>
          </w:p>
        </w:tc>
        <w:tc>
          <w:tcPr>
            <w:tcW w:w="1559"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应  帅</w:t>
            </w:r>
          </w:p>
        </w:tc>
        <w:tc>
          <w:tcPr>
            <w:tcW w:w="2410"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会计学院</w:t>
            </w:r>
          </w:p>
        </w:tc>
        <w:tc>
          <w:tcPr>
            <w:tcW w:w="3544"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大学生家教中心</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4</w:t>
            </w:r>
          </w:p>
        </w:tc>
        <w:tc>
          <w:tcPr>
            <w:tcW w:w="1559"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夏次龙</w:t>
            </w:r>
          </w:p>
        </w:tc>
        <w:tc>
          <w:tcPr>
            <w:tcW w:w="241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会计学院</w:t>
            </w:r>
          </w:p>
        </w:tc>
        <w:tc>
          <w:tcPr>
            <w:tcW w:w="354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桃江县村官一号家庭农场</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5</w:t>
            </w:r>
          </w:p>
        </w:tc>
        <w:tc>
          <w:tcPr>
            <w:tcW w:w="1559"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熊紫珊</w:t>
            </w:r>
          </w:p>
        </w:tc>
        <w:tc>
          <w:tcPr>
            <w:tcW w:w="2410"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工商管理学院</w:t>
            </w:r>
          </w:p>
        </w:tc>
        <w:tc>
          <w:tcPr>
            <w:tcW w:w="3544"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时光机新媒体文化传播工作室</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6</w:t>
            </w:r>
          </w:p>
        </w:tc>
        <w:tc>
          <w:tcPr>
            <w:tcW w:w="1559"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周懿湘</w:t>
            </w:r>
          </w:p>
        </w:tc>
        <w:tc>
          <w:tcPr>
            <w:tcW w:w="241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会计学院</w:t>
            </w:r>
          </w:p>
        </w:tc>
        <w:tc>
          <w:tcPr>
            <w:tcW w:w="354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厚生财务代理有限公司</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7</w:t>
            </w:r>
          </w:p>
        </w:tc>
        <w:tc>
          <w:tcPr>
            <w:tcW w:w="1559"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郭  霆</w:t>
            </w:r>
          </w:p>
        </w:tc>
        <w:tc>
          <w:tcPr>
            <w:tcW w:w="2410"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工程管理学院</w:t>
            </w:r>
          </w:p>
        </w:tc>
        <w:tc>
          <w:tcPr>
            <w:tcW w:w="3544"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湖南壹居房地产经纪有限公司</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8</w:t>
            </w:r>
          </w:p>
        </w:tc>
        <w:tc>
          <w:tcPr>
            <w:tcW w:w="1559"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陈梓兮</w:t>
            </w:r>
          </w:p>
        </w:tc>
        <w:tc>
          <w:tcPr>
            <w:tcW w:w="241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公共管理学院</w:t>
            </w:r>
          </w:p>
        </w:tc>
        <w:tc>
          <w:tcPr>
            <w:tcW w:w="354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古里茶文化传播</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9</w:t>
            </w:r>
          </w:p>
        </w:tc>
        <w:tc>
          <w:tcPr>
            <w:tcW w:w="1559"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黄伟男</w:t>
            </w:r>
          </w:p>
        </w:tc>
        <w:tc>
          <w:tcPr>
            <w:tcW w:w="2410"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信息管理学院</w:t>
            </w:r>
          </w:p>
        </w:tc>
        <w:tc>
          <w:tcPr>
            <w:tcW w:w="3544"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长沙四度十光文化传播有限公司</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10</w:t>
            </w:r>
          </w:p>
        </w:tc>
        <w:tc>
          <w:tcPr>
            <w:tcW w:w="1559"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万里</w:t>
            </w:r>
          </w:p>
        </w:tc>
        <w:tc>
          <w:tcPr>
            <w:tcW w:w="241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工程管理学院</w:t>
            </w:r>
          </w:p>
        </w:tc>
        <w:tc>
          <w:tcPr>
            <w:tcW w:w="354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说走就走户外旅行俱乐部</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11</w:t>
            </w:r>
          </w:p>
        </w:tc>
        <w:tc>
          <w:tcPr>
            <w:tcW w:w="1559"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谭文</w:t>
            </w:r>
          </w:p>
        </w:tc>
        <w:tc>
          <w:tcPr>
            <w:tcW w:w="2410"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工商管理学院</w:t>
            </w:r>
          </w:p>
        </w:tc>
        <w:tc>
          <w:tcPr>
            <w:tcW w:w="3544" w:type="dxa"/>
            <w:tcBorders>
              <w:top w:val="single" w:color="8064A2" w:sz="8" w:space="0"/>
              <w:left w:val="single" w:color="8064A2" w:sz="8" w:space="0"/>
              <w:bottom w:val="single" w:color="8064A2" w:sz="8" w:space="0"/>
              <w:right w:val="single" w:color="8064A2" w:sz="8" w:space="0"/>
              <w:insideH w:val="single" w:sz="8" w:space="0"/>
            </w:tcBorders>
            <w:shd w:val="clear" w:color="auto" w:fill="CCC1D9"/>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厚生ISO专递服务有限责任公司</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b/>
                <w:bCs/>
                <w:color w:val="000000"/>
                <w:sz w:val="28"/>
                <w:szCs w:val="28"/>
              </w:rPr>
            </w:pPr>
            <w:r>
              <w:rPr>
                <w:rFonts w:hint="eastAsia" w:ascii="仿宋_GB2312" w:eastAsia="仿宋_GB2312" w:hAnsiTheme="minorEastAsia"/>
                <w:b/>
                <w:bCs/>
                <w:color w:val="000000"/>
                <w:sz w:val="28"/>
                <w:szCs w:val="28"/>
              </w:rPr>
              <w:t>12</w:t>
            </w:r>
          </w:p>
        </w:tc>
        <w:tc>
          <w:tcPr>
            <w:tcW w:w="1559"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杨槟菲</w:t>
            </w:r>
          </w:p>
        </w:tc>
        <w:tc>
          <w:tcPr>
            <w:tcW w:w="241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工程管理学院</w:t>
            </w:r>
          </w:p>
        </w:tc>
        <w:tc>
          <w:tcPr>
            <w:tcW w:w="354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ascii="仿宋_GB2312" w:eastAsia="仿宋_GB2312" w:hAnsiTheme="minorEastAsia"/>
                <w:color w:val="000000"/>
                <w:sz w:val="28"/>
                <w:szCs w:val="28"/>
              </w:rPr>
            </w:pPr>
            <w:r>
              <w:rPr>
                <w:rFonts w:hint="eastAsia" w:ascii="仿宋_GB2312" w:eastAsia="仿宋_GB2312" w:hAnsiTheme="minorEastAsia"/>
                <w:color w:val="000000"/>
                <w:sz w:val="28"/>
                <w:szCs w:val="28"/>
              </w:rPr>
              <w:t>女书密语</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b/>
                <w:bCs/>
                <w:color w:val="000000"/>
                <w:sz w:val="28"/>
                <w:szCs w:val="28"/>
                <w:lang w:val="en-US" w:eastAsia="zh-CN"/>
              </w:rPr>
            </w:pPr>
            <w:r>
              <w:rPr>
                <w:rFonts w:hint="eastAsia" w:ascii="仿宋_GB2312" w:eastAsia="仿宋_GB2312" w:hAnsiTheme="minorEastAsia"/>
                <w:b/>
                <w:bCs/>
                <w:color w:val="000000"/>
                <w:sz w:val="28"/>
                <w:szCs w:val="28"/>
                <w:lang w:val="en-US" w:eastAsia="zh-CN"/>
              </w:rPr>
              <w:t>13</w:t>
            </w:r>
          </w:p>
        </w:tc>
        <w:tc>
          <w:tcPr>
            <w:tcW w:w="1559"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王子铭</w:t>
            </w:r>
          </w:p>
        </w:tc>
        <w:tc>
          <w:tcPr>
            <w:tcW w:w="2410"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工商管理学院</w:t>
            </w:r>
          </w:p>
        </w:tc>
        <w:tc>
          <w:tcPr>
            <w:tcW w:w="3544"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color w:val="000000"/>
                <w:sz w:val="28"/>
                <w:szCs w:val="28"/>
              </w:rPr>
            </w:pPr>
            <w:r>
              <w:rPr>
                <w:rFonts w:hint="eastAsia" w:ascii="仿宋_GB2312" w:eastAsia="仿宋_GB2312" w:hAnsiTheme="minorEastAsia"/>
                <w:color w:val="000000"/>
                <w:sz w:val="28"/>
                <w:szCs w:val="28"/>
                <w:lang w:val="en-US" w:eastAsia="zh-CN"/>
              </w:rPr>
              <w:t>杞颗树</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hAnsiTheme="minorEastAsia"/>
                <w:b/>
                <w:bCs/>
                <w:color w:val="000000"/>
                <w:sz w:val="28"/>
                <w:szCs w:val="28"/>
                <w:lang w:val="en-US" w:eastAsia="zh-CN"/>
              </w:rPr>
            </w:pPr>
            <w:r>
              <w:rPr>
                <w:rFonts w:hint="eastAsia" w:ascii="仿宋_GB2312" w:eastAsia="仿宋_GB2312" w:hAnsiTheme="minorEastAsia"/>
                <w:b/>
                <w:bCs/>
                <w:color w:val="000000"/>
                <w:sz w:val="28"/>
                <w:szCs w:val="28"/>
                <w:lang w:val="en-US" w:eastAsia="zh-CN"/>
              </w:rPr>
              <w:t>14</w:t>
            </w:r>
          </w:p>
        </w:tc>
        <w:tc>
          <w:tcPr>
            <w:tcW w:w="1559"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余佳丽</w:t>
            </w:r>
          </w:p>
        </w:tc>
        <w:tc>
          <w:tcPr>
            <w:tcW w:w="241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信息管理学院</w:t>
            </w:r>
          </w:p>
        </w:tc>
        <w:tc>
          <w:tcPr>
            <w:tcW w:w="354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hAnsiTheme="minorEastAsia"/>
                <w:color w:val="000000"/>
                <w:sz w:val="28"/>
                <w:szCs w:val="28"/>
              </w:rPr>
            </w:pPr>
            <w:r>
              <w:rPr>
                <w:rFonts w:hint="eastAsia" w:ascii="仿宋_GB2312" w:eastAsia="仿宋_GB2312" w:hAnsiTheme="minorEastAsia"/>
                <w:color w:val="000000"/>
                <w:sz w:val="28"/>
                <w:szCs w:val="28"/>
                <w:lang w:val="en-US" w:eastAsia="zh-CN"/>
              </w:rPr>
              <w:t>challenge</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b/>
                <w:bCs/>
                <w:color w:val="000000"/>
                <w:sz w:val="28"/>
                <w:szCs w:val="28"/>
                <w:lang w:val="en-US" w:eastAsia="zh-CN"/>
              </w:rPr>
            </w:pPr>
            <w:r>
              <w:rPr>
                <w:rFonts w:hint="eastAsia" w:ascii="仿宋_GB2312" w:eastAsia="仿宋_GB2312" w:hAnsiTheme="minorEastAsia"/>
                <w:b/>
                <w:bCs/>
                <w:color w:val="000000"/>
                <w:sz w:val="28"/>
                <w:szCs w:val="28"/>
                <w:lang w:val="en-US" w:eastAsia="zh-CN"/>
              </w:rPr>
              <w:t>15</w:t>
            </w:r>
          </w:p>
        </w:tc>
        <w:tc>
          <w:tcPr>
            <w:tcW w:w="1559"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彭俊</w:t>
            </w:r>
          </w:p>
        </w:tc>
        <w:tc>
          <w:tcPr>
            <w:tcW w:w="2410"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会计学院</w:t>
            </w:r>
          </w:p>
        </w:tc>
        <w:tc>
          <w:tcPr>
            <w:tcW w:w="3544"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color w:val="000000"/>
                <w:sz w:val="28"/>
                <w:szCs w:val="28"/>
              </w:rPr>
            </w:pPr>
            <w:r>
              <w:rPr>
                <w:rFonts w:hint="eastAsia" w:ascii="仿宋_GB2312" w:eastAsia="仿宋_GB2312" w:hAnsiTheme="minorEastAsia"/>
                <w:color w:val="000000"/>
                <w:sz w:val="28"/>
                <w:szCs w:val="28"/>
                <w:lang w:val="en-US" w:eastAsia="zh-CN"/>
              </w:rPr>
              <w:t>优享加</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hAnsiTheme="minorEastAsia"/>
                <w:b/>
                <w:bCs/>
                <w:color w:val="000000"/>
                <w:sz w:val="28"/>
                <w:szCs w:val="28"/>
                <w:lang w:val="en-US" w:eastAsia="zh-CN"/>
              </w:rPr>
            </w:pPr>
            <w:r>
              <w:rPr>
                <w:rFonts w:hint="eastAsia" w:ascii="仿宋_GB2312" w:eastAsia="仿宋_GB2312" w:hAnsiTheme="minorEastAsia"/>
                <w:b/>
                <w:bCs/>
                <w:color w:val="000000"/>
                <w:sz w:val="28"/>
                <w:szCs w:val="28"/>
                <w:lang w:val="en-US" w:eastAsia="zh-CN"/>
              </w:rPr>
              <w:t>16</w:t>
            </w:r>
          </w:p>
        </w:tc>
        <w:tc>
          <w:tcPr>
            <w:tcW w:w="1559"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向芸婷</w:t>
            </w:r>
          </w:p>
        </w:tc>
        <w:tc>
          <w:tcPr>
            <w:tcW w:w="2410"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公共管理学院</w:t>
            </w:r>
          </w:p>
        </w:tc>
        <w:tc>
          <w:tcPr>
            <w:tcW w:w="354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财院の金石HR部落</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none" w:color="auto" w:sz="0" w:space="0"/>
            <w:insideV w:val="none" w:color="auto" w:sz="0" w:space="0"/>
          </w:tblBorders>
          <w:tblLayout w:type="fixed"/>
          <w:tblCellMar>
            <w:top w:w="0" w:type="dxa"/>
            <w:left w:w="108" w:type="dxa"/>
            <w:bottom w:w="0" w:type="dxa"/>
            <w:right w:w="108" w:type="dxa"/>
          </w:tblCellMar>
        </w:tblPrEx>
        <w:trPr>
          <w:trHeight w:val="510" w:hRule="exact"/>
          <w:jc w:val="center"/>
        </w:trPr>
        <w:tc>
          <w:tcPr>
            <w:tcW w:w="817"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b/>
                <w:bCs/>
                <w:color w:val="000000"/>
                <w:sz w:val="28"/>
                <w:szCs w:val="28"/>
                <w:lang w:val="en-US" w:eastAsia="zh-CN"/>
              </w:rPr>
            </w:pPr>
            <w:r>
              <w:rPr>
                <w:rFonts w:hint="eastAsia" w:ascii="仿宋_GB2312" w:eastAsia="仿宋_GB2312" w:hAnsiTheme="minorEastAsia"/>
                <w:b/>
                <w:bCs/>
                <w:color w:val="000000"/>
                <w:sz w:val="28"/>
                <w:szCs w:val="28"/>
                <w:lang w:val="en-US" w:eastAsia="zh-CN"/>
              </w:rPr>
              <w:t>17</w:t>
            </w:r>
          </w:p>
        </w:tc>
        <w:tc>
          <w:tcPr>
            <w:tcW w:w="1559"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牛浩</w:t>
            </w:r>
          </w:p>
        </w:tc>
        <w:tc>
          <w:tcPr>
            <w:tcW w:w="2410"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color w:val="000000"/>
                <w:sz w:val="28"/>
                <w:szCs w:val="28"/>
                <w:lang w:val="en-US" w:eastAsia="zh-CN"/>
              </w:rPr>
            </w:pPr>
            <w:r>
              <w:rPr>
                <w:rFonts w:hint="eastAsia" w:ascii="仿宋_GB2312" w:eastAsia="仿宋_GB2312" w:hAnsiTheme="minorEastAsia"/>
                <w:color w:val="000000"/>
                <w:sz w:val="28"/>
                <w:szCs w:val="28"/>
                <w:lang w:val="en-US" w:eastAsia="zh-CN"/>
              </w:rPr>
              <w:t>会计学院</w:t>
            </w:r>
          </w:p>
        </w:tc>
        <w:tc>
          <w:tcPr>
            <w:tcW w:w="3544" w:type="dxa"/>
            <w:tcBorders>
              <w:top w:val="single" w:color="8064A2" w:sz="8" w:space="0"/>
              <w:left w:val="single" w:color="8064A2" w:sz="8" w:space="0"/>
              <w:bottom w:val="single" w:color="8064A2" w:sz="8" w:space="0"/>
              <w:right w:val="single" w:color="8064A2" w:sz="8" w:space="0"/>
            </w:tcBorders>
            <w:shd w:val="clear" w:color="auto" w:fill="CCC0D9" w:themeFill="accent4" w:themeFillTint="66"/>
            <w:vAlign w:val="center"/>
          </w:tcPr>
          <w:p>
            <w:pPr>
              <w:jc w:val="center"/>
              <w:rPr>
                <w:rFonts w:hint="eastAsia" w:ascii="仿宋_GB2312" w:eastAsia="仿宋_GB2312" w:hAnsiTheme="minorEastAsia"/>
                <w:color w:val="000000"/>
                <w:sz w:val="28"/>
                <w:szCs w:val="28"/>
              </w:rPr>
            </w:pPr>
            <w:r>
              <w:rPr>
                <w:rFonts w:hint="eastAsia" w:ascii="仿宋_GB2312" w:eastAsia="仿宋_GB2312" w:hAnsiTheme="minorEastAsia"/>
                <w:color w:val="000000"/>
                <w:sz w:val="28"/>
                <w:szCs w:val="28"/>
              </w:rPr>
              <w:t>湖南家园信息科技有限公司</w:t>
            </w:r>
          </w:p>
        </w:tc>
      </w:tr>
    </w:tbl>
    <w:p>
      <w:pPr>
        <w:rPr>
          <w:rFonts w:asciiTheme="minorEastAsia" w:hAnsiTheme="minorEastAsia" w:eastAsiaTheme="minorEastAsia"/>
          <w:sz w:val="28"/>
          <w:szCs w:val="28"/>
        </w:rPr>
      </w:pPr>
    </w:p>
    <w:p/>
    <w:p>
      <w:pPr>
        <w:ind w:firstLine="700" w:firstLineChars="250"/>
        <w:rPr>
          <w:rFonts w:asciiTheme="minorEastAsia" w:hAnsiTheme="minorEastAsia" w:eastAsiaTheme="minorEastAsia"/>
          <w:sz w:val="28"/>
          <w:szCs w:val="28"/>
        </w:rPr>
      </w:pPr>
    </w:p>
    <w:p>
      <w:pPr>
        <w:rPr>
          <w:rFonts w:asciiTheme="minorEastAsia" w:hAnsiTheme="minorEastAsia" w:eastAsiaTheme="minorEastAsia"/>
          <w:sz w:val="28"/>
          <w:szCs w:val="28"/>
        </w:rPr>
      </w:pPr>
    </w:p>
    <w:sectPr>
      <w:footerReference r:id="rId6" w:type="default"/>
      <w:pgSz w:w="11906" w:h="16838"/>
      <w:pgMar w:top="1701" w:right="1800" w:bottom="1440" w:left="1800" w:header="851" w:footer="992" w:gutter="0"/>
      <w:pgNumType w:fmt="decimal" w:start="1"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螳倶ｽ">
    <w:altName w:val="MS Mincho"/>
    <w:panose1 w:val="00000000000000000000"/>
    <w:charset w:val="80"/>
    <w:family w:val="auto"/>
    <w:pitch w:val="default"/>
    <w:sig w:usb0="00000000" w:usb1="00000000" w:usb2="00000010" w:usb3="00000000" w:csb0="00020000" w:csb1="00000000"/>
  </w:font>
  <w:font w:name="MS Mincho">
    <w:panose1 w:val="02020609040205080304"/>
    <w:charset w:val="80"/>
    <w:family w:val="modern"/>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298109"/>
    </w:sdtPr>
    <w:sdtEndPr>
      <w:rPr>
        <w:rFonts w:ascii="Times New Roman" w:hAnsi="Times New Roman" w:cs="Times New Roman"/>
        <w:sz w:val="24"/>
        <w:szCs w:val="24"/>
      </w:rPr>
    </w:sdtEndPr>
    <w:sdtContent>
      <w:p>
        <w:pPr>
          <w:pStyle w:val="8"/>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t>1</w:t>
        </w:r>
        <w:r>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7298109"/>
                          </w:sdtPr>
                          <w:sdtEndPr>
                            <w:rPr>
                              <w:rFonts w:ascii="Times New Roman" w:hAnsi="Times New Roman" w:cs="Times New Roman"/>
                              <w:sz w:val="24"/>
                              <w:szCs w:val="24"/>
                            </w:rPr>
                          </w:sdtEndPr>
                          <w:sdtContent>
                            <w:p>
                              <w:pPr>
                                <w:pStyle w:val="8"/>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t>1</w:t>
                              </w:r>
                              <w:r>
                                <w:rPr>
                                  <w:rFonts w:ascii="Times New Roman" w:hAnsi="Times New Roman" w:cs="Times New Roman"/>
                                  <w:sz w:val="24"/>
                                  <w:szCs w:val="24"/>
                                </w:rPr>
                                <w:fldChar w:fldCharType="end"/>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sdt>
                    <w:sdtPr>
                      <w:id w:val="47298109"/>
                    </w:sdtPr>
                    <w:sdtEndPr>
                      <w:rPr>
                        <w:rFonts w:ascii="Times New Roman" w:hAnsi="Times New Roman" w:cs="Times New Roman"/>
                        <w:sz w:val="24"/>
                        <w:szCs w:val="24"/>
                      </w:rPr>
                    </w:sdtEndPr>
                    <w:sdtContent>
                      <w:p>
                        <w:pPr>
                          <w:pStyle w:val="8"/>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t>1</w:t>
                        </w:r>
                        <w:r>
                          <w:rPr>
                            <w:rFonts w:ascii="Times New Roman" w:hAnsi="Times New Roman" w:cs="Times New Roman"/>
                            <w:sz w:val="24"/>
                            <w:szCs w:val="24"/>
                          </w:rP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2"/>
      </w:pPr>
      <w:r>
        <w:rPr>
          <w:rStyle w:val="19"/>
          <w:rFonts w:hint="eastAsia"/>
        </w:rPr>
        <w:t>③</w:t>
      </w:r>
      <w:r>
        <w:rPr>
          <w:rFonts w:hint="eastAsia"/>
        </w:rPr>
        <w:t>签约就业：指毕业生与用人单位签署教育部门统一的三方协议并办理报到证，派遣到单位的就业形式。</w:t>
      </w:r>
    </w:p>
  </w:footnote>
  <w:footnote w:id="1">
    <w:p>
      <w:pPr>
        <w:pStyle w:val="12"/>
      </w:pPr>
      <w:r>
        <w:rPr>
          <w:rStyle w:val="19"/>
          <w:rFonts w:hint="eastAsia"/>
        </w:rPr>
        <w:t>④</w:t>
      </w:r>
      <w:r>
        <w:rPr>
          <w:rFonts w:hint="eastAsia"/>
        </w:rPr>
        <w:t>灵活就业：指与弹性就业、劳务派遣和者自由职业者。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napToGrid w:val="0"/>
      <w:jc w:val="center"/>
    </w:pPr>
    <w:r>
      <w:rPr>
        <w:rFonts w:ascii="Times New Roman" w:hAnsi="Times New Roman"/>
        <w:sz w:val="18"/>
        <w:szCs w:val="18"/>
      </w:rPr>
      <w:drawing>
        <wp:inline distT="0" distB="0" distL="0" distR="0">
          <wp:extent cx="1938020" cy="259080"/>
          <wp:effectExtent l="19050" t="0" r="5080" b="0"/>
          <wp:docPr id="12" name="图片 5" descr="C:\Users\Administrator\AppData\Local\Temp\ksohtml\wpsA7A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AppData\Local\Temp\ksohtml\wpsA7A2.tmp.png"/>
                  <pic:cNvPicPr>
                    <a:picLocks noChangeAspect="1" noChangeArrowheads="1"/>
                  </pic:cNvPicPr>
                </pic:nvPicPr>
                <pic:blipFill>
                  <a:blip r:embed="rId1"/>
                  <a:srcRect/>
                  <a:stretch>
                    <a:fillRect/>
                  </a:stretch>
                </pic:blipFill>
                <pic:spPr>
                  <a:xfrm>
                    <a:off x="0" y="0"/>
                    <a:ext cx="1938020" cy="259080"/>
                  </a:xfrm>
                  <a:prstGeom prst="rect">
                    <a:avLst/>
                  </a:prstGeom>
                  <a:noFill/>
                  <a:ln w="9525">
                    <a:noFill/>
                    <a:miter lim="800000"/>
                    <a:headEnd/>
                    <a:tailEnd/>
                  </a:ln>
                </pic:spPr>
              </pic:pic>
            </a:graphicData>
          </a:graphic>
        </wp:inline>
      </w:drawing>
    </w:r>
    <w:r>
      <w:rPr>
        <w:rFonts w:hint="eastAsia" w:ascii="宋体" w:hAnsi="宋体"/>
        <w:sz w:val="18"/>
        <w:szCs w:val="18"/>
      </w:rPr>
      <w:t xml:space="preserve">                    </w:t>
    </w:r>
    <w:r>
      <w:rPr>
        <w:rFonts w:ascii="Times New Roman" w:hAnsi="Times New Roman"/>
        <w:sz w:val="18"/>
        <w:szCs w:val="18"/>
      </w:rPr>
      <w:drawing>
        <wp:inline distT="0" distB="0" distL="0" distR="0">
          <wp:extent cx="2087880" cy="177165"/>
          <wp:effectExtent l="19050" t="0" r="7620" b="0"/>
          <wp:docPr id="13" name="图片 6" descr="C:\Users\Administrator\AppData\Local\Temp\ksohtml\wpsA7A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Local\Temp\ksohtml\wpsA7A3.tmp.png"/>
                  <pic:cNvPicPr>
                    <a:picLocks noChangeAspect="1" noChangeArrowheads="1"/>
                  </pic:cNvPicPr>
                </pic:nvPicPr>
                <pic:blipFill>
                  <a:blip r:embed="rId2"/>
                  <a:srcRect/>
                  <a:stretch>
                    <a:fillRect/>
                  </a:stretch>
                </pic:blipFill>
                <pic:spPr>
                  <a:xfrm>
                    <a:off x="0" y="0"/>
                    <a:ext cx="2087880" cy="17716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F1"/>
    <w:rsid w:val="0000373E"/>
    <w:rsid w:val="0000626C"/>
    <w:rsid w:val="00016003"/>
    <w:rsid w:val="00016BB0"/>
    <w:rsid w:val="0002136F"/>
    <w:rsid w:val="0003327A"/>
    <w:rsid w:val="000342C2"/>
    <w:rsid w:val="00042C58"/>
    <w:rsid w:val="00044E31"/>
    <w:rsid w:val="0005467C"/>
    <w:rsid w:val="00054753"/>
    <w:rsid w:val="0005556A"/>
    <w:rsid w:val="00097B6C"/>
    <w:rsid w:val="000B6680"/>
    <w:rsid w:val="000C2639"/>
    <w:rsid w:val="000D56F6"/>
    <w:rsid w:val="000D6B78"/>
    <w:rsid w:val="000E75F7"/>
    <w:rsid w:val="00113B45"/>
    <w:rsid w:val="001327C4"/>
    <w:rsid w:val="00134823"/>
    <w:rsid w:val="001A1F7B"/>
    <w:rsid w:val="001C6B66"/>
    <w:rsid w:val="001D78DF"/>
    <w:rsid w:val="001F0D14"/>
    <w:rsid w:val="001F31A5"/>
    <w:rsid w:val="00205A5C"/>
    <w:rsid w:val="00205CFA"/>
    <w:rsid w:val="00223A6E"/>
    <w:rsid w:val="00226C48"/>
    <w:rsid w:val="002404A6"/>
    <w:rsid w:val="00243D7B"/>
    <w:rsid w:val="00246FF7"/>
    <w:rsid w:val="002558CE"/>
    <w:rsid w:val="0026647A"/>
    <w:rsid w:val="002909FF"/>
    <w:rsid w:val="002A39AA"/>
    <w:rsid w:val="002A7DF4"/>
    <w:rsid w:val="002B029F"/>
    <w:rsid w:val="002B1637"/>
    <w:rsid w:val="002B178E"/>
    <w:rsid w:val="002B4A9A"/>
    <w:rsid w:val="002B650E"/>
    <w:rsid w:val="002E28D7"/>
    <w:rsid w:val="002E69EE"/>
    <w:rsid w:val="002F2052"/>
    <w:rsid w:val="002F3D39"/>
    <w:rsid w:val="002F5C94"/>
    <w:rsid w:val="002F6C5D"/>
    <w:rsid w:val="003121AE"/>
    <w:rsid w:val="0032633E"/>
    <w:rsid w:val="00326D02"/>
    <w:rsid w:val="00327A7D"/>
    <w:rsid w:val="00331336"/>
    <w:rsid w:val="00331837"/>
    <w:rsid w:val="00333E31"/>
    <w:rsid w:val="003351AD"/>
    <w:rsid w:val="00336135"/>
    <w:rsid w:val="003629C1"/>
    <w:rsid w:val="00363179"/>
    <w:rsid w:val="00364B16"/>
    <w:rsid w:val="00373106"/>
    <w:rsid w:val="003812E9"/>
    <w:rsid w:val="00390789"/>
    <w:rsid w:val="003B4EBF"/>
    <w:rsid w:val="003B77A9"/>
    <w:rsid w:val="003C12C2"/>
    <w:rsid w:val="003D33DD"/>
    <w:rsid w:val="003D3863"/>
    <w:rsid w:val="003D3DEE"/>
    <w:rsid w:val="003E3840"/>
    <w:rsid w:val="003F187A"/>
    <w:rsid w:val="003F2134"/>
    <w:rsid w:val="003F3FB7"/>
    <w:rsid w:val="003F7B1E"/>
    <w:rsid w:val="0042159D"/>
    <w:rsid w:val="004332C9"/>
    <w:rsid w:val="004474ED"/>
    <w:rsid w:val="0045206B"/>
    <w:rsid w:val="00453DD4"/>
    <w:rsid w:val="00457B4B"/>
    <w:rsid w:val="00474444"/>
    <w:rsid w:val="00476D86"/>
    <w:rsid w:val="004822B4"/>
    <w:rsid w:val="00486BF8"/>
    <w:rsid w:val="004A2378"/>
    <w:rsid w:val="004A6631"/>
    <w:rsid w:val="004B174F"/>
    <w:rsid w:val="004C5901"/>
    <w:rsid w:val="004E598D"/>
    <w:rsid w:val="004E67D8"/>
    <w:rsid w:val="004E6944"/>
    <w:rsid w:val="004F4077"/>
    <w:rsid w:val="004F66BD"/>
    <w:rsid w:val="004F70D8"/>
    <w:rsid w:val="00512EF5"/>
    <w:rsid w:val="00517D51"/>
    <w:rsid w:val="00523769"/>
    <w:rsid w:val="00532FFD"/>
    <w:rsid w:val="00573CB9"/>
    <w:rsid w:val="005909E3"/>
    <w:rsid w:val="00591312"/>
    <w:rsid w:val="00596596"/>
    <w:rsid w:val="005C2DAA"/>
    <w:rsid w:val="005D191D"/>
    <w:rsid w:val="005D1A1E"/>
    <w:rsid w:val="005D20B2"/>
    <w:rsid w:val="005D555A"/>
    <w:rsid w:val="005F0F94"/>
    <w:rsid w:val="005F7B3F"/>
    <w:rsid w:val="0060537B"/>
    <w:rsid w:val="00623B08"/>
    <w:rsid w:val="00624A3A"/>
    <w:rsid w:val="006404FA"/>
    <w:rsid w:val="006701BD"/>
    <w:rsid w:val="00692739"/>
    <w:rsid w:val="006930C3"/>
    <w:rsid w:val="00693E06"/>
    <w:rsid w:val="006B765F"/>
    <w:rsid w:val="006D5CB9"/>
    <w:rsid w:val="00700D0A"/>
    <w:rsid w:val="007123D0"/>
    <w:rsid w:val="00716B30"/>
    <w:rsid w:val="007231A7"/>
    <w:rsid w:val="00724D50"/>
    <w:rsid w:val="00737097"/>
    <w:rsid w:val="0073773F"/>
    <w:rsid w:val="00752EDD"/>
    <w:rsid w:val="00754706"/>
    <w:rsid w:val="00770FFD"/>
    <w:rsid w:val="007712F1"/>
    <w:rsid w:val="0077614F"/>
    <w:rsid w:val="0078352C"/>
    <w:rsid w:val="00786C44"/>
    <w:rsid w:val="007905AB"/>
    <w:rsid w:val="00793584"/>
    <w:rsid w:val="00796730"/>
    <w:rsid w:val="007A3931"/>
    <w:rsid w:val="007B276B"/>
    <w:rsid w:val="007D14C3"/>
    <w:rsid w:val="007D5134"/>
    <w:rsid w:val="007E4071"/>
    <w:rsid w:val="007F58AF"/>
    <w:rsid w:val="00815535"/>
    <w:rsid w:val="00822F5A"/>
    <w:rsid w:val="0083654E"/>
    <w:rsid w:val="00841461"/>
    <w:rsid w:val="00867133"/>
    <w:rsid w:val="008766BC"/>
    <w:rsid w:val="008B43B3"/>
    <w:rsid w:val="008B4C02"/>
    <w:rsid w:val="008B7C97"/>
    <w:rsid w:val="008C34D2"/>
    <w:rsid w:val="008C4D4B"/>
    <w:rsid w:val="008C5EFC"/>
    <w:rsid w:val="008C7ABC"/>
    <w:rsid w:val="008D357B"/>
    <w:rsid w:val="008E1364"/>
    <w:rsid w:val="008E370A"/>
    <w:rsid w:val="008F4FBF"/>
    <w:rsid w:val="008F6A6A"/>
    <w:rsid w:val="008F6E2D"/>
    <w:rsid w:val="00902686"/>
    <w:rsid w:val="009052A9"/>
    <w:rsid w:val="00916ED4"/>
    <w:rsid w:val="00921237"/>
    <w:rsid w:val="00922AA5"/>
    <w:rsid w:val="009365ED"/>
    <w:rsid w:val="00936A77"/>
    <w:rsid w:val="0095283F"/>
    <w:rsid w:val="009612FC"/>
    <w:rsid w:val="00987745"/>
    <w:rsid w:val="009B03A8"/>
    <w:rsid w:val="009C55FB"/>
    <w:rsid w:val="009E45C9"/>
    <w:rsid w:val="009E71C4"/>
    <w:rsid w:val="00A00843"/>
    <w:rsid w:val="00A0422F"/>
    <w:rsid w:val="00A0527C"/>
    <w:rsid w:val="00A26EDA"/>
    <w:rsid w:val="00A308B9"/>
    <w:rsid w:val="00A31F9B"/>
    <w:rsid w:val="00A427B6"/>
    <w:rsid w:val="00A4335F"/>
    <w:rsid w:val="00A52569"/>
    <w:rsid w:val="00A551FF"/>
    <w:rsid w:val="00A64989"/>
    <w:rsid w:val="00A7228B"/>
    <w:rsid w:val="00A81CA8"/>
    <w:rsid w:val="00A91FC5"/>
    <w:rsid w:val="00AB29C3"/>
    <w:rsid w:val="00AB7BB6"/>
    <w:rsid w:val="00AC313F"/>
    <w:rsid w:val="00AC50D6"/>
    <w:rsid w:val="00AD0EF4"/>
    <w:rsid w:val="00AD18BF"/>
    <w:rsid w:val="00AE337D"/>
    <w:rsid w:val="00AF7648"/>
    <w:rsid w:val="00AF7BD7"/>
    <w:rsid w:val="00B033EB"/>
    <w:rsid w:val="00B04FDE"/>
    <w:rsid w:val="00B24AA6"/>
    <w:rsid w:val="00B44CEF"/>
    <w:rsid w:val="00B466F1"/>
    <w:rsid w:val="00B5397D"/>
    <w:rsid w:val="00B63BF2"/>
    <w:rsid w:val="00B72763"/>
    <w:rsid w:val="00B73577"/>
    <w:rsid w:val="00B74402"/>
    <w:rsid w:val="00B77C06"/>
    <w:rsid w:val="00B818A0"/>
    <w:rsid w:val="00B91BB7"/>
    <w:rsid w:val="00BB112A"/>
    <w:rsid w:val="00BB7832"/>
    <w:rsid w:val="00BC1F26"/>
    <w:rsid w:val="00BC63BE"/>
    <w:rsid w:val="00BF23B2"/>
    <w:rsid w:val="00BF44F1"/>
    <w:rsid w:val="00C118F3"/>
    <w:rsid w:val="00C12F87"/>
    <w:rsid w:val="00C32FCE"/>
    <w:rsid w:val="00C51C26"/>
    <w:rsid w:val="00C54E60"/>
    <w:rsid w:val="00C71B31"/>
    <w:rsid w:val="00C87F88"/>
    <w:rsid w:val="00CA0DD9"/>
    <w:rsid w:val="00CA6314"/>
    <w:rsid w:val="00CA6A59"/>
    <w:rsid w:val="00CB23C4"/>
    <w:rsid w:val="00CC3418"/>
    <w:rsid w:val="00CC3A98"/>
    <w:rsid w:val="00CD2B18"/>
    <w:rsid w:val="00CE4678"/>
    <w:rsid w:val="00CF1120"/>
    <w:rsid w:val="00D0181B"/>
    <w:rsid w:val="00D0519F"/>
    <w:rsid w:val="00D246B3"/>
    <w:rsid w:val="00D337A3"/>
    <w:rsid w:val="00D406FE"/>
    <w:rsid w:val="00D40966"/>
    <w:rsid w:val="00D624BA"/>
    <w:rsid w:val="00D663CF"/>
    <w:rsid w:val="00D77AFF"/>
    <w:rsid w:val="00D86BD2"/>
    <w:rsid w:val="00D97C74"/>
    <w:rsid w:val="00DB1D42"/>
    <w:rsid w:val="00DB7E71"/>
    <w:rsid w:val="00DC2C19"/>
    <w:rsid w:val="00DD6127"/>
    <w:rsid w:val="00DD7CF1"/>
    <w:rsid w:val="00E05DD9"/>
    <w:rsid w:val="00E12F6C"/>
    <w:rsid w:val="00E24894"/>
    <w:rsid w:val="00E249AA"/>
    <w:rsid w:val="00E25639"/>
    <w:rsid w:val="00E36F14"/>
    <w:rsid w:val="00E50CE7"/>
    <w:rsid w:val="00E60187"/>
    <w:rsid w:val="00E70DD3"/>
    <w:rsid w:val="00E8385C"/>
    <w:rsid w:val="00E96F48"/>
    <w:rsid w:val="00EA1E57"/>
    <w:rsid w:val="00EA7D44"/>
    <w:rsid w:val="00EB1DBC"/>
    <w:rsid w:val="00EB1E65"/>
    <w:rsid w:val="00EB32B2"/>
    <w:rsid w:val="00EB70DA"/>
    <w:rsid w:val="00ED2931"/>
    <w:rsid w:val="00EF3558"/>
    <w:rsid w:val="00EF7B36"/>
    <w:rsid w:val="00F030F2"/>
    <w:rsid w:val="00F03DFE"/>
    <w:rsid w:val="00F1020E"/>
    <w:rsid w:val="00F10FD9"/>
    <w:rsid w:val="00F22980"/>
    <w:rsid w:val="00F247DF"/>
    <w:rsid w:val="00F27319"/>
    <w:rsid w:val="00F31430"/>
    <w:rsid w:val="00F37451"/>
    <w:rsid w:val="00F46C69"/>
    <w:rsid w:val="00F552F0"/>
    <w:rsid w:val="00F55F38"/>
    <w:rsid w:val="00F60A33"/>
    <w:rsid w:val="00F6591B"/>
    <w:rsid w:val="00F7561F"/>
    <w:rsid w:val="00F80472"/>
    <w:rsid w:val="00F8187D"/>
    <w:rsid w:val="00FA2622"/>
    <w:rsid w:val="00FB53F3"/>
    <w:rsid w:val="00FC7BF0"/>
    <w:rsid w:val="00FD117B"/>
    <w:rsid w:val="00FD45B9"/>
    <w:rsid w:val="00FE6496"/>
    <w:rsid w:val="00FF6325"/>
    <w:rsid w:val="02386926"/>
    <w:rsid w:val="035E7074"/>
    <w:rsid w:val="037B2169"/>
    <w:rsid w:val="03A55F6B"/>
    <w:rsid w:val="04092E1A"/>
    <w:rsid w:val="047743A0"/>
    <w:rsid w:val="051B0846"/>
    <w:rsid w:val="05321B4B"/>
    <w:rsid w:val="05937A58"/>
    <w:rsid w:val="067F70BB"/>
    <w:rsid w:val="06D011B9"/>
    <w:rsid w:val="07392139"/>
    <w:rsid w:val="07A30046"/>
    <w:rsid w:val="086A2811"/>
    <w:rsid w:val="08A33172"/>
    <w:rsid w:val="08D34B6E"/>
    <w:rsid w:val="098902C6"/>
    <w:rsid w:val="09BF2B30"/>
    <w:rsid w:val="09C15EEA"/>
    <w:rsid w:val="0ADC0919"/>
    <w:rsid w:val="0B29555A"/>
    <w:rsid w:val="0B92314F"/>
    <w:rsid w:val="0BB526B4"/>
    <w:rsid w:val="0BE95B2A"/>
    <w:rsid w:val="0D3D11C1"/>
    <w:rsid w:val="0E0B5308"/>
    <w:rsid w:val="0E9973DD"/>
    <w:rsid w:val="0EAF1A24"/>
    <w:rsid w:val="0F2526B2"/>
    <w:rsid w:val="0FE56D48"/>
    <w:rsid w:val="10383406"/>
    <w:rsid w:val="104755A3"/>
    <w:rsid w:val="12C87D84"/>
    <w:rsid w:val="12EB642B"/>
    <w:rsid w:val="131651AF"/>
    <w:rsid w:val="13306354"/>
    <w:rsid w:val="13BB145F"/>
    <w:rsid w:val="1511114E"/>
    <w:rsid w:val="16186D08"/>
    <w:rsid w:val="16277DD1"/>
    <w:rsid w:val="164A7C77"/>
    <w:rsid w:val="17292F61"/>
    <w:rsid w:val="178413AC"/>
    <w:rsid w:val="18B302E6"/>
    <w:rsid w:val="1AE93470"/>
    <w:rsid w:val="1B73171E"/>
    <w:rsid w:val="1B8B0868"/>
    <w:rsid w:val="1BED2A00"/>
    <w:rsid w:val="1C597D41"/>
    <w:rsid w:val="1C704997"/>
    <w:rsid w:val="1CDE0620"/>
    <w:rsid w:val="1E49414C"/>
    <w:rsid w:val="1EFB6C8A"/>
    <w:rsid w:val="1F3F781D"/>
    <w:rsid w:val="1FCE075E"/>
    <w:rsid w:val="201F4CA7"/>
    <w:rsid w:val="20E64892"/>
    <w:rsid w:val="21730749"/>
    <w:rsid w:val="21894E36"/>
    <w:rsid w:val="21C22277"/>
    <w:rsid w:val="22511B61"/>
    <w:rsid w:val="226F5005"/>
    <w:rsid w:val="22D642A8"/>
    <w:rsid w:val="23042055"/>
    <w:rsid w:val="24691B3A"/>
    <w:rsid w:val="25640C29"/>
    <w:rsid w:val="26A77C4E"/>
    <w:rsid w:val="26C339B9"/>
    <w:rsid w:val="27213EDA"/>
    <w:rsid w:val="280E1367"/>
    <w:rsid w:val="285F00C7"/>
    <w:rsid w:val="28E641B1"/>
    <w:rsid w:val="28E654F5"/>
    <w:rsid w:val="29412E78"/>
    <w:rsid w:val="297D4466"/>
    <w:rsid w:val="2986284C"/>
    <w:rsid w:val="29A9525B"/>
    <w:rsid w:val="29B535EE"/>
    <w:rsid w:val="29BC41BF"/>
    <w:rsid w:val="29E01176"/>
    <w:rsid w:val="2A3E409E"/>
    <w:rsid w:val="2AA903DC"/>
    <w:rsid w:val="2AB270CD"/>
    <w:rsid w:val="2ACB1808"/>
    <w:rsid w:val="2B8A3268"/>
    <w:rsid w:val="2C253615"/>
    <w:rsid w:val="2C6B152D"/>
    <w:rsid w:val="2CB646FF"/>
    <w:rsid w:val="2CDC3479"/>
    <w:rsid w:val="2D2367EA"/>
    <w:rsid w:val="2D5439E7"/>
    <w:rsid w:val="2D6356A1"/>
    <w:rsid w:val="2DE751F7"/>
    <w:rsid w:val="2E08448E"/>
    <w:rsid w:val="2E0B370F"/>
    <w:rsid w:val="2E1D1590"/>
    <w:rsid w:val="2E507AE9"/>
    <w:rsid w:val="2EAA793A"/>
    <w:rsid w:val="2FA66DE9"/>
    <w:rsid w:val="2FE56C82"/>
    <w:rsid w:val="2FEE24A6"/>
    <w:rsid w:val="2FF9666B"/>
    <w:rsid w:val="30310D37"/>
    <w:rsid w:val="30DE751C"/>
    <w:rsid w:val="30F921C1"/>
    <w:rsid w:val="31162E04"/>
    <w:rsid w:val="31375D9B"/>
    <w:rsid w:val="318C6CC9"/>
    <w:rsid w:val="32EB45E3"/>
    <w:rsid w:val="331E461B"/>
    <w:rsid w:val="34121801"/>
    <w:rsid w:val="3474330E"/>
    <w:rsid w:val="34960E55"/>
    <w:rsid w:val="34B21167"/>
    <w:rsid w:val="34C850E1"/>
    <w:rsid w:val="34CE25D3"/>
    <w:rsid w:val="34D37609"/>
    <w:rsid w:val="34EA0ACF"/>
    <w:rsid w:val="350376A1"/>
    <w:rsid w:val="35D93B6C"/>
    <w:rsid w:val="360C67BF"/>
    <w:rsid w:val="361B476A"/>
    <w:rsid w:val="36B5288E"/>
    <w:rsid w:val="37453A44"/>
    <w:rsid w:val="3AF835F7"/>
    <w:rsid w:val="3B9555A9"/>
    <w:rsid w:val="3C471B94"/>
    <w:rsid w:val="3C617460"/>
    <w:rsid w:val="3CA164E5"/>
    <w:rsid w:val="3CAC151C"/>
    <w:rsid w:val="3D281869"/>
    <w:rsid w:val="3D7842CF"/>
    <w:rsid w:val="3E3B736C"/>
    <w:rsid w:val="3EA15F75"/>
    <w:rsid w:val="3F812302"/>
    <w:rsid w:val="40D84EE9"/>
    <w:rsid w:val="41202F53"/>
    <w:rsid w:val="419B20FA"/>
    <w:rsid w:val="41CD237C"/>
    <w:rsid w:val="41CF0158"/>
    <w:rsid w:val="42A874A4"/>
    <w:rsid w:val="449830F6"/>
    <w:rsid w:val="44A65ECC"/>
    <w:rsid w:val="44FA7048"/>
    <w:rsid w:val="45296F3A"/>
    <w:rsid w:val="45FC77E2"/>
    <w:rsid w:val="470B2854"/>
    <w:rsid w:val="4789034F"/>
    <w:rsid w:val="49E54AAC"/>
    <w:rsid w:val="4A2C0B23"/>
    <w:rsid w:val="4A3B6B09"/>
    <w:rsid w:val="4A5215D7"/>
    <w:rsid w:val="4A5D71CD"/>
    <w:rsid w:val="4B2F5A10"/>
    <w:rsid w:val="4B397D54"/>
    <w:rsid w:val="4B952B82"/>
    <w:rsid w:val="4C16247E"/>
    <w:rsid w:val="4C5063FE"/>
    <w:rsid w:val="4CF63A7A"/>
    <w:rsid w:val="4D2A7B3F"/>
    <w:rsid w:val="4E2276BF"/>
    <w:rsid w:val="4E3C7D00"/>
    <w:rsid w:val="4F8C2F05"/>
    <w:rsid w:val="50FE02B3"/>
    <w:rsid w:val="51355382"/>
    <w:rsid w:val="514658AD"/>
    <w:rsid w:val="5168719D"/>
    <w:rsid w:val="51847F0F"/>
    <w:rsid w:val="51EE1EAE"/>
    <w:rsid w:val="523C54E4"/>
    <w:rsid w:val="52A25D2A"/>
    <w:rsid w:val="552803B9"/>
    <w:rsid w:val="55B96F10"/>
    <w:rsid w:val="55C025B9"/>
    <w:rsid w:val="564D7926"/>
    <w:rsid w:val="565B781E"/>
    <w:rsid w:val="58730EDF"/>
    <w:rsid w:val="59940142"/>
    <w:rsid w:val="5B21749F"/>
    <w:rsid w:val="5B525409"/>
    <w:rsid w:val="5BA27B5E"/>
    <w:rsid w:val="5D314D8D"/>
    <w:rsid w:val="5D604595"/>
    <w:rsid w:val="5D6B6F69"/>
    <w:rsid w:val="5DDD031B"/>
    <w:rsid w:val="5DFD0F59"/>
    <w:rsid w:val="5E147231"/>
    <w:rsid w:val="5E50344D"/>
    <w:rsid w:val="604343C9"/>
    <w:rsid w:val="604C6062"/>
    <w:rsid w:val="609A3BFB"/>
    <w:rsid w:val="613A4B6E"/>
    <w:rsid w:val="61483563"/>
    <w:rsid w:val="617E796A"/>
    <w:rsid w:val="632A1BF0"/>
    <w:rsid w:val="639F3DFF"/>
    <w:rsid w:val="64830433"/>
    <w:rsid w:val="64DC2DAF"/>
    <w:rsid w:val="65A0578C"/>
    <w:rsid w:val="65C1722A"/>
    <w:rsid w:val="66675B0C"/>
    <w:rsid w:val="675B6D5A"/>
    <w:rsid w:val="67645035"/>
    <w:rsid w:val="676A09D6"/>
    <w:rsid w:val="67C66BC2"/>
    <w:rsid w:val="692F6F00"/>
    <w:rsid w:val="6956758D"/>
    <w:rsid w:val="69887333"/>
    <w:rsid w:val="69BF63A8"/>
    <w:rsid w:val="69C32E7C"/>
    <w:rsid w:val="6B297725"/>
    <w:rsid w:val="6B41743C"/>
    <w:rsid w:val="6BFC74FF"/>
    <w:rsid w:val="6C7F1045"/>
    <w:rsid w:val="6DC73405"/>
    <w:rsid w:val="6DC767B1"/>
    <w:rsid w:val="6ED74960"/>
    <w:rsid w:val="6F336CC2"/>
    <w:rsid w:val="6F562AD3"/>
    <w:rsid w:val="6FFB75C3"/>
    <w:rsid w:val="70310E6D"/>
    <w:rsid w:val="710555DD"/>
    <w:rsid w:val="71C3272C"/>
    <w:rsid w:val="72031FCA"/>
    <w:rsid w:val="72342A1F"/>
    <w:rsid w:val="72956E31"/>
    <w:rsid w:val="72F8792D"/>
    <w:rsid w:val="733D2355"/>
    <w:rsid w:val="73484892"/>
    <w:rsid w:val="74720CDA"/>
    <w:rsid w:val="74B14359"/>
    <w:rsid w:val="753C5528"/>
    <w:rsid w:val="766E0709"/>
    <w:rsid w:val="76FE63AE"/>
    <w:rsid w:val="78640DAD"/>
    <w:rsid w:val="79014545"/>
    <w:rsid w:val="791E3C0C"/>
    <w:rsid w:val="79640492"/>
    <w:rsid w:val="79F10FA8"/>
    <w:rsid w:val="7AB8241B"/>
    <w:rsid w:val="7B867DE1"/>
    <w:rsid w:val="7BD824D3"/>
    <w:rsid w:val="7BE002D7"/>
    <w:rsid w:val="7CA30D65"/>
    <w:rsid w:val="7CB44CF4"/>
    <w:rsid w:val="7D022E85"/>
    <w:rsid w:val="7D4F0BAF"/>
    <w:rsid w:val="7D566CB5"/>
    <w:rsid w:val="7DB56583"/>
    <w:rsid w:val="7DEB3EEE"/>
    <w:rsid w:val="7EB4235F"/>
    <w:rsid w:val="7EE11EE3"/>
    <w:rsid w:val="7F9B35C2"/>
    <w:rsid w:val="7FEE29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26"/>
    <w:unhideWhenUsed/>
    <w:qFormat/>
    <w:uiPriority w:val="9"/>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5">
    <w:name w:val="caption"/>
    <w:basedOn w:val="1"/>
    <w:next w:val="1"/>
    <w:qFormat/>
    <w:uiPriority w:val="35"/>
    <w:rPr>
      <w:rFonts w:ascii="Cambria" w:hAnsi="Cambria" w:eastAsia="黑体"/>
      <w:sz w:val="20"/>
      <w:szCs w:val="20"/>
    </w:rPr>
  </w:style>
  <w:style w:type="paragraph" w:styleId="6">
    <w:name w:val="toc 3"/>
    <w:basedOn w:val="1"/>
    <w:next w:val="1"/>
    <w:unhideWhenUsed/>
    <w:qFormat/>
    <w:uiPriority w:val="39"/>
    <w:pPr>
      <w:ind w:left="840" w:leftChars="400"/>
    </w:pPr>
  </w:style>
  <w:style w:type="paragraph" w:styleId="7">
    <w:name w:val="Balloon Text"/>
    <w:basedOn w:val="1"/>
    <w:link w:val="33"/>
    <w:unhideWhenUsed/>
    <w:qFormat/>
    <w:uiPriority w:val="99"/>
    <w:rPr>
      <w:sz w:val="18"/>
      <w:szCs w:val="18"/>
    </w:rPr>
  </w:style>
  <w:style w:type="paragraph" w:styleId="8">
    <w:name w:val="footer"/>
    <w:basedOn w:val="1"/>
    <w:link w:val="3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2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toc 1"/>
    <w:basedOn w:val="1"/>
    <w:next w:val="1"/>
    <w:unhideWhenUsed/>
    <w:qFormat/>
    <w:uiPriority w:val="39"/>
  </w:style>
  <w:style w:type="paragraph" w:styleId="11">
    <w:name w:val="toc 4"/>
    <w:basedOn w:val="1"/>
    <w:next w:val="1"/>
    <w:unhideWhenUsed/>
    <w:qFormat/>
    <w:uiPriority w:val="39"/>
    <w:pPr>
      <w:ind w:left="1260" w:leftChars="600"/>
    </w:pPr>
  </w:style>
  <w:style w:type="paragraph" w:styleId="12">
    <w:name w:val="footnote text"/>
    <w:basedOn w:val="1"/>
    <w:link w:val="35"/>
    <w:unhideWhenUsed/>
    <w:qFormat/>
    <w:uiPriority w:val="0"/>
    <w:pPr>
      <w:widowControl/>
      <w:jc w:val="left"/>
    </w:pPr>
    <w:rPr>
      <w:kern w:val="0"/>
      <w:sz w:val="20"/>
      <w:szCs w:val="20"/>
    </w:rPr>
  </w:style>
  <w:style w:type="paragraph" w:styleId="13">
    <w:name w:val="toc 2"/>
    <w:basedOn w:val="1"/>
    <w:next w:val="1"/>
    <w:unhideWhenUsed/>
    <w:qFormat/>
    <w:uiPriority w:val="39"/>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6">
    <w:name w:val="Strong"/>
    <w:basedOn w:val="15"/>
    <w:qFormat/>
    <w:uiPriority w:val="22"/>
    <w:rPr>
      <w:rFonts w:cs="Times New Roman"/>
      <w:b/>
      <w:bCs/>
    </w:rPr>
  </w:style>
  <w:style w:type="character" w:styleId="17">
    <w:name w:val="FollowedHyperlink"/>
    <w:basedOn w:val="15"/>
    <w:unhideWhenUsed/>
    <w:qFormat/>
    <w:uiPriority w:val="99"/>
    <w:rPr>
      <w:rFonts w:cs="Times New Roman"/>
      <w:color w:val="800080"/>
      <w:u w:val="single"/>
    </w:rPr>
  </w:style>
  <w:style w:type="character" w:styleId="18">
    <w:name w:val="Hyperlink"/>
    <w:basedOn w:val="15"/>
    <w:unhideWhenUsed/>
    <w:qFormat/>
    <w:uiPriority w:val="99"/>
    <w:rPr>
      <w:rFonts w:cs="Times New Roman"/>
      <w:color w:val="0000FF"/>
      <w:u w:val="single"/>
    </w:rPr>
  </w:style>
  <w:style w:type="character" w:styleId="19">
    <w:name w:val="footnote reference"/>
    <w:basedOn w:val="15"/>
    <w:semiHidden/>
    <w:qFormat/>
    <w:uiPriority w:val="0"/>
    <w:rPr>
      <w:rFonts w:cs="Times New Roman"/>
      <w:vertAlign w:val="superscript"/>
    </w:rPr>
  </w:style>
  <w:style w:type="table" w:styleId="21">
    <w:name w:val="Table Grid"/>
    <w:basedOn w:val="2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22">
    <w:name w:val="Light List Accent 2"/>
    <w:basedOn w:val="20"/>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C0504D" w:themeFill="accent2"/>
      </w:tcPr>
    </w:tblStylePr>
    <w:tblStylePr w:type="lastRow">
      <w:pPr>
        <w:spacing w:before="0" w:after="0" w:line="240" w:lineRule="auto"/>
      </w:pPr>
      <w:rPr>
        <w:b/>
        <w:bCs/>
      </w:rPr>
      <w:tblPr>
        <w:tblLayout w:type="fixed"/>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23">
    <w:name w:val="Light Grid Accent 2"/>
    <w:basedOn w:val="20"/>
    <w:qFormat/>
    <w:uiPriority w:val="62"/>
    <w:pPr>
      <w:jc w:val="both"/>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24">
    <w:name w:val="Medium Shading 1 Accent 2"/>
    <w:basedOn w:val="20"/>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blLayout w:type="fixed"/>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EFD3D3" w:themeFill="accent2" w:themeFillTint="3F"/>
      </w:tcPr>
    </w:tblStylePr>
    <w:tblStylePr w:type="band1Horz">
      <w:tblPr>
        <w:tblLayout w:type="fixed"/>
      </w:tblPr>
      <w:tcPr>
        <w:tcBorders>
          <w:insideH w:val="nil"/>
          <w:insideV w:val="nil"/>
        </w:tcBorders>
        <w:shd w:val="clear" w:color="auto" w:fill="EFD3D3" w:themeFill="accent2" w:themeFillTint="3F"/>
      </w:tcPr>
    </w:tblStylePr>
    <w:tblStylePr w:type="band2Horz">
      <w:tblPr>
        <w:tblLayout w:type="fixed"/>
      </w:tblPr>
      <w:tcPr>
        <w:tcBorders>
          <w:insideH w:val="nil"/>
          <w:insideV w:val="nil"/>
        </w:tcBorders>
      </w:tcPr>
    </w:tblStylePr>
  </w:style>
  <w:style w:type="table" w:styleId="25">
    <w:name w:val="Medium Shading 2 Accent 2"/>
    <w:basedOn w:val="20"/>
    <w:qFormat/>
    <w:uiPriority w:val="64"/>
    <w:pPr>
      <w:jc w:val="both"/>
    </w:p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C0504D" w:themeFill="accent2"/>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26">
    <w:name w:val="Medium Grid 1 Accent 2"/>
    <w:basedOn w:val="20"/>
    <w:qFormat/>
    <w:uiPriority w:val="67"/>
    <w:pPr>
      <w:jc w:val="both"/>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Layout w:type="fixed"/>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blLayout w:type="fixed"/>
      </w:tblPr>
      <w:tcPr>
        <w:tcBorders>
          <w:top w:val="single" w:color="CF7B79" w:themeColor="accent2" w:themeTint="BF" w:sz="18" w:space="0"/>
        </w:tcBorders>
      </w:tcPr>
    </w:tblStylePr>
    <w:tblStylePr w:type="firstCol">
      <w:rPr>
        <w:b/>
        <w:bCs/>
      </w:rPr>
    </w:tblStylePr>
    <w:tblStylePr w:type="lastCol">
      <w:rPr>
        <w:b/>
        <w:bCs/>
      </w:rPr>
    </w:tblStylePr>
    <w:tblStylePr w:type="band1Vert">
      <w:tblPr>
        <w:tblLayout w:type="fixed"/>
      </w:tblPr>
      <w:tcPr>
        <w:shd w:val="clear" w:color="auto" w:fill="DFA7A6" w:themeFill="accent2" w:themeFillTint="7F"/>
      </w:tcPr>
    </w:tblStylePr>
    <w:tblStylePr w:type="band1Horz">
      <w:tblPr>
        <w:tblLayout w:type="fixed"/>
      </w:tblPr>
      <w:tcPr>
        <w:shd w:val="clear" w:color="auto" w:fill="DFA7A6" w:themeFill="accent2" w:themeFillTint="7F"/>
      </w:tcPr>
    </w:tblStylePr>
  </w:style>
  <w:style w:type="table" w:styleId="27">
    <w:name w:val="Medium Grid 2 Accent 2"/>
    <w:basedOn w:val="20"/>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blLayout w:type="fixed"/>
      </w:tblPr>
      <w:tcPr>
        <w:shd w:val="clear" w:color="auto" w:fill="F8EDED" w:themeFill="accent2"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2DBDB" w:themeFill="accent2" w:themeFillTint="33"/>
      </w:tcPr>
    </w:tblStylePr>
    <w:tblStylePr w:type="band1Vert">
      <w:tblPr>
        <w:tblLayout w:type="fixed"/>
      </w:tblPr>
      <w:tcPr>
        <w:shd w:val="clear" w:color="auto" w:fill="DFA7A6" w:themeFill="accent2" w:themeFillTint="7F"/>
      </w:tcPr>
    </w:tblStylePr>
    <w:tblStylePr w:type="band1Horz">
      <w:tblPr>
        <w:tblLayout w:type="fixed"/>
      </w:tblPr>
      <w:tcPr>
        <w:tcBorders>
          <w:insideH w:val="single" w:sz="6" w:space="0"/>
          <w:insideV w:val="single" w:sz="6" w:space="0"/>
        </w:tcBorders>
        <w:shd w:val="clear" w:color="auto" w:fill="DFA7A6" w:themeFill="accent2" w:themeFillTint="7F"/>
      </w:tcPr>
    </w:tblStylePr>
    <w:tblStylePr w:type="nwCell">
      <w:tblPr>
        <w:tblLayout w:type="fixed"/>
      </w:tblPr>
      <w:tcPr>
        <w:shd w:val="clear" w:color="auto" w:fill="FFFFFF" w:themeFill="background1"/>
      </w:tcPr>
    </w:tblStylePr>
  </w:style>
  <w:style w:type="table" w:styleId="28">
    <w:name w:val="Medium Grid 3 Accent 2"/>
    <w:basedOn w:val="20"/>
    <w:qFormat/>
    <w:uiPriority w:val="69"/>
    <w:pPr>
      <w:jc w:val="both"/>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character" w:customStyle="1" w:styleId="29">
    <w:name w:val="页眉 Char"/>
    <w:basedOn w:val="15"/>
    <w:link w:val="9"/>
    <w:qFormat/>
    <w:uiPriority w:val="99"/>
    <w:rPr>
      <w:sz w:val="18"/>
      <w:szCs w:val="18"/>
    </w:rPr>
  </w:style>
  <w:style w:type="character" w:customStyle="1" w:styleId="30">
    <w:name w:val="页脚 Char"/>
    <w:basedOn w:val="15"/>
    <w:link w:val="8"/>
    <w:qFormat/>
    <w:uiPriority w:val="99"/>
    <w:rPr>
      <w:sz w:val="18"/>
      <w:szCs w:val="18"/>
    </w:rPr>
  </w:style>
  <w:style w:type="character" w:customStyle="1" w:styleId="31">
    <w:name w:val="标题 1 Char"/>
    <w:basedOn w:val="15"/>
    <w:link w:val="2"/>
    <w:qFormat/>
    <w:uiPriority w:val="9"/>
    <w:rPr>
      <w:rFonts w:ascii="Calibri" w:hAnsi="Calibri" w:eastAsia="宋体" w:cs="Times New Roman"/>
      <w:b/>
      <w:bCs/>
      <w:kern w:val="44"/>
      <w:sz w:val="44"/>
      <w:szCs w:val="44"/>
    </w:rPr>
  </w:style>
  <w:style w:type="character" w:customStyle="1" w:styleId="32">
    <w:name w:val="批注框文本 Char"/>
    <w:basedOn w:val="15"/>
    <w:link w:val="7"/>
    <w:qFormat/>
    <w:uiPriority w:val="99"/>
    <w:rPr>
      <w:rFonts w:ascii="Calibri" w:hAnsi="Calibri" w:eastAsia="宋体" w:cs="Times New Roman"/>
      <w:sz w:val="18"/>
      <w:szCs w:val="18"/>
    </w:rPr>
  </w:style>
  <w:style w:type="character" w:customStyle="1" w:styleId="33">
    <w:name w:val="批注框文本 Char1"/>
    <w:basedOn w:val="15"/>
    <w:link w:val="7"/>
    <w:qFormat/>
    <w:locked/>
    <w:uiPriority w:val="99"/>
    <w:rPr>
      <w:rFonts w:ascii="Calibri" w:hAnsi="Calibri" w:eastAsia="宋体" w:cs="Times New Roman"/>
      <w:sz w:val="18"/>
      <w:szCs w:val="18"/>
    </w:rPr>
  </w:style>
  <w:style w:type="character" w:customStyle="1" w:styleId="34">
    <w:name w:val="脚注文本 Char"/>
    <w:basedOn w:val="15"/>
    <w:link w:val="12"/>
    <w:qFormat/>
    <w:uiPriority w:val="0"/>
    <w:rPr>
      <w:rFonts w:ascii="Calibri" w:hAnsi="Calibri" w:eastAsia="宋体" w:cs="Times New Roman"/>
      <w:sz w:val="18"/>
      <w:szCs w:val="18"/>
    </w:rPr>
  </w:style>
  <w:style w:type="character" w:customStyle="1" w:styleId="35">
    <w:name w:val="脚注文本 Char1"/>
    <w:basedOn w:val="15"/>
    <w:link w:val="12"/>
    <w:qFormat/>
    <w:locked/>
    <w:uiPriority w:val="0"/>
    <w:rPr>
      <w:rFonts w:ascii="Calibri" w:hAnsi="Calibri" w:eastAsia="宋体" w:cs="Times New Roman"/>
      <w:kern w:val="0"/>
      <w:sz w:val="20"/>
      <w:szCs w:val="20"/>
    </w:rPr>
  </w:style>
  <w:style w:type="table" w:customStyle="1" w:styleId="36">
    <w:name w:val="浅色底纹 - 强调文字颜色 11"/>
    <w:basedOn w:val="20"/>
    <w:qFormat/>
    <w:uiPriority w:val="60"/>
    <w:rPr>
      <w:rFonts w:ascii="Calibri" w:hAnsi="Calibri" w:eastAsia="宋体" w:cs="Times New Roman"/>
      <w:color w:val="365F91"/>
      <w:kern w:val="0"/>
      <w:sz w:val="20"/>
      <w:szCs w:val="20"/>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pPr>
        <w:spacing w:before="0" w:after="0"/>
      </w:pPr>
      <w:rPr>
        <w:rFonts w:cs="Times New Roman"/>
        <w:b/>
        <w:bCs/>
      </w:r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left w:val="nil"/>
          <w:right w:val="nil"/>
          <w:insideH w:val="nil"/>
          <w:insideV w:val="nil"/>
        </w:tcBorders>
        <w:shd w:val="clear" w:color="auto" w:fill="D3DFEE"/>
      </w:tcPr>
    </w:tblStylePr>
    <w:tblStylePr w:type="band1Horz">
      <w:rPr>
        <w:rFonts w:cs="Times New Roman"/>
      </w:rPr>
      <w:tcPr>
        <w:tcBorders>
          <w:left w:val="nil"/>
          <w:right w:val="nil"/>
          <w:insideH w:val="nil"/>
          <w:insideV w:val="nil"/>
        </w:tcBorders>
        <w:shd w:val="clear" w:color="auto" w:fill="D3DFEE"/>
      </w:tcPr>
    </w:tblStylePr>
  </w:style>
  <w:style w:type="table" w:customStyle="1" w:styleId="37">
    <w:name w:val="Light Shading - Accent 3"/>
    <w:basedOn w:val="20"/>
    <w:qFormat/>
    <w:uiPriority w:val="60"/>
    <w:rPr>
      <w:rFonts w:ascii="Calibri" w:hAnsi="Calibri" w:eastAsia="宋体" w:cs="Times New Roman"/>
      <w:color w:val="76923C"/>
      <w:kern w:val="0"/>
      <w:sz w:val="20"/>
      <w:szCs w:val="20"/>
    </w:rPr>
    <w:tblPr>
      <w:tblBorders>
        <w:top w:val="single" w:color="9BBB59" w:sz="8" w:space="0"/>
        <w:bottom w:val="single" w:color="9BBB59" w:sz="8" w:space="0"/>
      </w:tblBorders>
      <w:tblLayout w:type="fixed"/>
      <w:tblCellMar>
        <w:top w:w="0" w:type="dxa"/>
        <w:left w:w="108" w:type="dxa"/>
        <w:bottom w:w="0" w:type="dxa"/>
        <w:right w:w="108" w:type="dxa"/>
      </w:tblCellMar>
    </w:tblPr>
    <w:tblStylePr w:type="firstRow">
      <w:pPr>
        <w:spacing w:before="0" w:after="0"/>
      </w:pPr>
      <w:rPr>
        <w:rFonts w:cs="Times New Roman"/>
        <w:b/>
        <w:bCs/>
      </w:rPr>
      <w:tcPr>
        <w:tcBorders>
          <w:top w:val="single" w:color="9BBB59" w:sz="8" w:space="0"/>
          <w:left w:val="single" w:color="9BBB59" w:sz="8" w:space="0"/>
          <w:bottom w:val="nil"/>
          <w:right w:val="nil"/>
          <w:insideH w:val="nil"/>
          <w:insideV w:val="nil"/>
          <w:tl2br w:val="nil"/>
          <w:tr2bl w:val="nil"/>
        </w:tcBorders>
      </w:tcPr>
    </w:tblStylePr>
    <w:tblStylePr w:type="lastRow">
      <w:pPr>
        <w:spacing w:before="0" w:after="0"/>
      </w:pPr>
      <w:rPr>
        <w:rFonts w:cs="Times New Roman"/>
        <w:b/>
        <w:bCs/>
      </w:rPr>
      <w:tcPr>
        <w:tcBorders>
          <w:top w:val="single" w:color="9BBB59" w:sz="8" w:space="0"/>
          <w:left w:val="single" w:color="9BBB59"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6EED5"/>
      </w:tcPr>
    </w:tblStylePr>
    <w:tblStylePr w:type="band1Horz">
      <w:rPr>
        <w:rFonts w:cs="Times New Roman"/>
      </w:rPr>
      <w:tcPr>
        <w:tcBorders>
          <w:top w:val="nil"/>
          <w:left w:val="nil"/>
          <w:bottom w:val="nil"/>
          <w:right w:val="nil"/>
          <w:insideH w:val="nil"/>
          <w:insideV w:val="nil"/>
          <w:tl2br w:val="nil"/>
          <w:tr2bl w:val="nil"/>
        </w:tcBorders>
        <w:shd w:val="clear" w:color="auto" w:fill="E6EED5"/>
      </w:tcPr>
    </w:tblStylePr>
  </w:style>
  <w:style w:type="table" w:customStyle="1" w:styleId="38">
    <w:name w:val="Light Shading - Accent 5"/>
    <w:basedOn w:val="20"/>
    <w:qFormat/>
    <w:uiPriority w:val="60"/>
    <w:rPr>
      <w:rFonts w:ascii="Calibri" w:hAnsi="Calibri" w:eastAsia="宋体" w:cs="Times New Roman"/>
      <w:color w:val="31849B"/>
      <w:kern w:val="0"/>
      <w:sz w:val="20"/>
      <w:szCs w:val="20"/>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pPr>
        <w:spacing w:before="0" w:after="0"/>
      </w:pPr>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pPr>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tcBorders>
          <w:top w:val="nil"/>
          <w:left w:val="nil"/>
          <w:bottom w:val="nil"/>
          <w:right w:val="nil"/>
          <w:insideH w:val="nil"/>
          <w:insideV w:val="nil"/>
          <w:tl2br w:val="nil"/>
          <w:tr2bl w:val="nil"/>
        </w:tcBorders>
        <w:shd w:val="clear" w:color="auto" w:fill="D2EAF0"/>
      </w:tcPr>
    </w:tblStylePr>
  </w:style>
  <w:style w:type="table" w:customStyle="1" w:styleId="39">
    <w:name w:val="Light List - Accent 2"/>
    <w:basedOn w:val="20"/>
    <w:qFormat/>
    <w:uiPriority w:val="61"/>
    <w:rPr>
      <w:rFonts w:ascii="Calibri" w:hAnsi="Calibri" w:eastAsia="宋体" w:cs="Times New Roman"/>
      <w:kern w:val="0"/>
      <w:sz w:val="20"/>
      <w:szCs w:val="20"/>
    </w:rPr>
    <w:tblPr>
      <w:tblBorders>
        <w:top w:val="single" w:color="C0504D" w:sz="8" w:space="0"/>
        <w:left w:val="single" w:color="C0504D" w:sz="8" w:space="0"/>
        <w:bottom w:val="single" w:color="C0504D" w:sz="8" w:space="0"/>
        <w:right w:val="single" w:color="C0504D"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shd w:val="clear" w:color="auto" w:fill="C0504D"/>
      </w:tcPr>
    </w:tblStylePr>
    <w:tblStylePr w:type="lastRow">
      <w:pPr>
        <w:spacing w:before="0" w:after="0"/>
      </w:pPr>
      <w:rPr>
        <w:rFonts w:cs="Times New Roman"/>
        <w:b/>
        <w:bCs/>
      </w:rPr>
      <w:tcPr>
        <w:tcBorders>
          <w:top w:val="double" w:color="C0504D" w:sz="6" w:space="0"/>
          <w:left w:val="single" w:color="C0504D" w:sz="8" w:space="0"/>
          <w:bottom w:val="single" w:color="C0504D" w:sz="8" w:space="0"/>
          <w:right w:val="single" w:color="C0504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Horz">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style>
  <w:style w:type="table" w:customStyle="1" w:styleId="40">
    <w:name w:val="Light List - Accent 3"/>
    <w:basedOn w:val="20"/>
    <w:qFormat/>
    <w:uiPriority w:val="61"/>
    <w:rPr>
      <w:rFonts w:ascii="Calibri" w:hAnsi="Calibri" w:eastAsia="宋体" w:cs="Times New Roman"/>
      <w:kern w:val="0"/>
      <w:sz w:val="22"/>
      <w:szCs w:val="20"/>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shd w:val="clear" w:color="auto" w:fill="9BBB59"/>
      </w:tcPr>
    </w:tblStylePr>
    <w:tblStylePr w:type="lastRow">
      <w:pPr>
        <w:spacing w:before="0" w:after="0"/>
      </w:pPr>
      <w:rPr>
        <w:rFonts w:cs="Times New Roman"/>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rPr>
        <w:rFonts w:cs="Times New Roman"/>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41">
    <w:name w:val="Light List - Accent 4"/>
    <w:basedOn w:val="20"/>
    <w:qFormat/>
    <w:uiPriority w:val="61"/>
    <w:rPr>
      <w:rFonts w:ascii="Calibri" w:hAnsi="Calibri" w:eastAsia="宋体" w:cs="Times New Roman"/>
      <w:kern w:val="0"/>
      <w:sz w:val="20"/>
      <w:szCs w:val="20"/>
    </w:rPr>
    <w:tblPr>
      <w:tblBorders>
        <w:top w:val="single" w:color="8064A2" w:sz="8" w:space="0"/>
        <w:left w:val="single" w:color="8064A2" w:sz="8" w:space="0"/>
        <w:bottom w:val="single" w:color="8064A2" w:sz="8" w:space="0"/>
        <w:right w:val="single" w:color="8064A2"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shd w:val="clear" w:color="auto" w:fill="8064A2"/>
      </w:tcPr>
    </w:tblStylePr>
    <w:tblStylePr w:type="lastRow">
      <w:pPr>
        <w:spacing w:before="0" w:after="0"/>
      </w:pPr>
      <w:rPr>
        <w:rFonts w:cs="Times New Roman"/>
        <w:b/>
        <w:bCs/>
      </w:rPr>
      <w:tcPr>
        <w:tcBorders>
          <w:top w:val="double" w:color="8064A2" w:sz="6" w:space="0"/>
          <w:left w:val="single" w:color="8064A2" w:sz="8" w:space="0"/>
          <w:bottom w:val="single" w:color="8064A2" w:sz="8" w:space="0"/>
          <w:right w:val="single" w:color="8064A2"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Horz">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style>
  <w:style w:type="table" w:customStyle="1" w:styleId="42">
    <w:name w:val="Light List - Accent 5"/>
    <w:basedOn w:val="20"/>
    <w:qFormat/>
    <w:uiPriority w:val="61"/>
    <w:rPr>
      <w:rFonts w:ascii="Calibri" w:hAnsi="Calibri" w:eastAsia="宋体" w:cs="Times New Roman"/>
      <w:kern w:val="0"/>
      <w:sz w:val="20"/>
      <w:szCs w:val="20"/>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shd w:val="clear" w:color="auto" w:fill="4BACC6"/>
      </w:tcPr>
    </w:tblStylePr>
    <w:tblStylePr w:type="lastRow">
      <w:pPr>
        <w:spacing w:before="0" w:after="0"/>
      </w:pPr>
      <w:rPr>
        <w:rFonts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43">
    <w:name w:val="Light List - Accent 6"/>
    <w:basedOn w:val="20"/>
    <w:qFormat/>
    <w:uiPriority w:val="61"/>
    <w:rPr>
      <w:rFonts w:ascii="Calibri" w:hAnsi="Calibri" w:eastAsia="宋体" w:cs="Times New Roman"/>
      <w:kern w:val="0"/>
      <w:sz w:val="20"/>
      <w:szCs w:val="20"/>
    </w:rPr>
    <w:tblPr>
      <w:tblBorders>
        <w:top w:val="single" w:color="F79646" w:sz="8" w:space="0"/>
        <w:left w:val="single" w:color="F79646" w:sz="8" w:space="0"/>
        <w:bottom w:val="single" w:color="F79646" w:sz="8" w:space="0"/>
        <w:right w:val="single" w:color="F79646"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shd w:val="clear" w:color="auto" w:fill="F79646"/>
      </w:tcPr>
    </w:tblStylePr>
    <w:tblStylePr w:type="lastRow">
      <w:pPr>
        <w:spacing w:before="0" w:after="0"/>
      </w:pPr>
      <w:rPr>
        <w:rFonts w:cs="Times New Roman"/>
        <w:b/>
        <w:bCs/>
      </w:r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customStyle="1" w:styleId="44">
    <w:name w:val="Light Grid - Accent 2"/>
    <w:basedOn w:val="20"/>
    <w:qFormat/>
    <w:uiPriority w:val="62"/>
    <w:rPr>
      <w:rFonts w:ascii="Calibri" w:hAnsi="Calibri" w:eastAsia="宋体" w:cs="Times New Roman"/>
      <w:kern w:val="0"/>
      <w:sz w:val="20"/>
      <w:szCs w:val="2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C0504D" w:sz="8" w:space="0"/>
          <w:left w:val="single" w:color="C0504D" w:sz="18" w:space="0"/>
          <w:bottom w:val="single" w:color="C0504D" w:sz="8" w:space="0"/>
          <w:right w:val="single" w:color="C0504D"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Vert">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shd w:val="clear" w:color="auto" w:fill="EFD3D3"/>
      </w:tcPr>
    </w:tblStylePr>
    <w:tblStylePr w:type="band1Horz">
      <w:rPr>
        <w:rFonts w:cs="Times New Roman"/>
      </w:r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shd w:val="clear" w:color="auto" w:fill="EFD3D3"/>
      </w:tcPr>
    </w:tblStylePr>
    <w:tblStylePr w:type="band2Horz">
      <w:rPr>
        <w:rFonts w:cs="Times New Roman"/>
      </w:r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tcPr>
    </w:tblStylePr>
  </w:style>
  <w:style w:type="table" w:customStyle="1" w:styleId="45">
    <w:name w:val="Light Grid - Accent 4"/>
    <w:basedOn w:val="20"/>
    <w:qFormat/>
    <w:uiPriority w:val="62"/>
    <w:rPr>
      <w:rFonts w:ascii="Calibri" w:hAnsi="Calibri" w:eastAsia="宋体" w:cs="Times New Roman"/>
      <w:kern w:val="0"/>
      <w:sz w:val="20"/>
      <w:szCs w:val="2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8064A2" w:sz="8" w:space="0"/>
          <w:left w:val="single" w:color="8064A2" w:sz="18" w:space="0"/>
          <w:bottom w:val="single" w:color="8064A2" w:sz="8" w:space="0"/>
          <w:right w:val="single" w:color="8064A2"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8064A2" w:sz="6" w:space="0"/>
          <w:left w:val="single" w:color="8064A2" w:sz="8" w:space="0"/>
          <w:bottom w:val="single" w:color="8064A2" w:sz="8" w:space="0"/>
          <w:right w:val="single" w:color="8064A2"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Vert">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shd w:val="clear" w:color="auto" w:fill="DFD8E8"/>
      </w:tcPr>
    </w:tblStylePr>
    <w:tblStylePr w:type="band1Horz">
      <w:rPr>
        <w:rFonts w:cs="Times New Roman"/>
      </w:r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shd w:val="clear" w:color="auto" w:fill="DFD8E8"/>
      </w:tcPr>
    </w:tblStylePr>
    <w:tblStylePr w:type="band2Horz">
      <w:rPr>
        <w:rFonts w:cs="Times New Roman"/>
      </w:r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tcPr>
    </w:tblStylePr>
  </w:style>
  <w:style w:type="table" w:customStyle="1" w:styleId="46">
    <w:name w:val="Light Grid - Accent 5"/>
    <w:basedOn w:val="20"/>
    <w:qFormat/>
    <w:uiPriority w:val="62"/>
    <w:rPr>
      <w:rFonts w:ascii="Calibri" w:hAnsi="Calibri" w:eastAsia="宋体" w:cs="Times New Roman"/>
      <w:kern w:val="0"/>
      <w:sz w:val="20"/>
      <w:szCs w:val="2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4BACC6" w:sz="8" w:space="0"/>
          <w:left w:val="single" w:color="4BACC6" w:sz="18" w:space="0"/>
          <w:bottom w:val="single" w:color="4BACC6" w:sz="8" w:space="0"/>
          <w:right w:val="single" w:color="4BACC6"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0"/>
      </w:tcPr>
    </w:tblStylePr>
    <w:tblStylePr w:type="band1Horz">
      <w:rPr>
        <w:rFonts w:cs="Times New Roman"/>
      </w:r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0"/>
      </w:tcPr>
    </w:tblStylePr>
    <w:tblStylePr w:type="band2Horz">
      <w:rPr>
        <w:rFonts w:cs="Times New Roman"/>
      </w:r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customStyle="1" w:styleId="47">
    <w:name w:val="Light Grid - Accent 6"/>
    <w:basedOn w:val="20"/>
    <w:qFormat/>
    <w:uiPriority w:val="62"/>
    <w:rPr>
      <w:rFonts w:ascii="Calibri" w:hAnsi="Calibri" w:eastAsia="宋体" w:cs="Times New Roman"/>
      <w:kern w:val="0"/>
      <w:sz w:val="20"/>
      <w:szCs w:val="2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Layout w:type="fixed"/>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F79646" w:sz="8" w:space="0"/>
          <w:left w:val="single" w:color="F79646" w:sz="18" w:space="0"/>
          <w:bottom w:val="single" w:color="F79646" w:sz="8" w:space="0"/>
          <w:right w:val="single" w:color="F79646"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F79646" w:sz="6" w:space="0"/>
          <w:left w:val="single" w:color="F79646" w:sz="8" w:space="0"/>
          <w:bottom w:val="single" w:color="F79646" w:sz="8" w:space="0"/>
          <w:right w:val="single" w:color="F79646"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Vert">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shd w:val="clear" w:color="auto" w:fill="FDE5D1"/>
      </w:tcPr>
    </w:tblStylePr>
    <w:tblStylePr w:type="band1Horz">
      <w:rPr>
        <w:rFonts w:cs="Times New Roman"/>
      </w:r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shd w:val="clear" w:color="auto" w:fill="FDE5D1"/>
      </w:tcPr>
    </w:tblStylePr>
    <w:tblStylePr w:type="band2Horz">
      <w:rPr>
        <w:rFonts w:cs="Times New Roman"/>
      </w:r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tcPr>
    </w:tblStylePr>
  </w:style>
  <w:style w:type="table" w:customStyle="1" w:styleId="48">
    <w:name w:val="Medium Shading 1 - Accent 5"/>
    <w:basedOn w:val="20"/>
    <w:qFormat/>
    <w:uiPriority w:val="63"/>
    <w:rPr>
      <w:rFonts w:ascii="Calibri" w:hAnsi="Calibri" w:eastAsia="宋体" w:cs="Times New Roman"/>
      <w:kern w:val="0"/>
      <w:sz w:val="20"/>
      <w:szCs w:val="20"/>
    </w:rPr>
    <w:tblPr>
      <w:tblBorders>
        <w:top w:val="single" w:color="78C0D4" w:sz="8" w:space="0"/>
        <w:left w:val="single" w:color="78C0D4" w:sz="8" w:space="0"/>
        <w:bottom w:val="single" w:color="78C0D4" w:sz="8" w:space="0"/>
        <w:right w:val="single" w:color="78C0D4" w:sz="8" w:space="0"/>
        <w:insideH w:val="single" w:color="78C0D4"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pPr>
      <w:rPr>
        <w:rFonts w:cs="Times New Roman"/>
        <w:b/>
        <w:bCs/>
      </w:r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2EAF0"/>
      </w:tcPr>
    </w:tblStylePr>
    <w:tblStylePr w:type="band1Horz">
      <w:rPr>
        <w:rFonts w:cs="Times New Roman"/>
      </w:rPr>
      <w:tcPr>
        <w:shd w:val="clear" w:color="auto" w:fill="D2EAF0"/>
      </w:tcPr>
    </w:tblStylePr>
    <w:tblStylePr w:type="band2Horz">
      <w:rPr>
        <w:rFonts w:cs="Times New Roman"/>
      </w:rPr>
      <w:tcPr>
        <w:tcBorders>
          <w:insideH w:val="nil"/>
          <w:insideV w:val="nil"/>
        </w:tcBorders>
      </w:tcPr>
    </w:tblStylePr>
  </w:style>
  <w:style w:type="table" w:customStyle="1" w:styleId="49">
    <w:name w:val="Medium Shading 1 - Accent 6"/>
    <w:basedOn w:val="20"/>
    <w:qFormat/>
    <w:uiPriority w:val="63"/>
    <w:rPr>
      <w:rFonts w:ascii="Calibri" w:hAnsi="Calibri" w:eastAsia="宋体" w:cs="Times New Roman"/>
      <w:kern w:val="0"/>
      <w:sz w:val="20"/>
      <w:szCs w:val="20"/>
    </w:rPr>
    <w:tblPr>
      <w:tblBorders>
        <w:top w:val="single" w:color="F9B074" w:sz="8" w:space="0"/>
        <w:left w:val="single" w:color="F9B074" w:sz="8" w:space="0"/>
        <w:bottom w:val="single" w:color="F9B074" w:sz="8" w:space="0"/>
        <w:right w:val="single" w:color="F9B074" w:sz="8" w:space="0"/>
        <w:insideH w:val="single" w:color="F9B074"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tcBorders>
          <w:top w:val="single" w:color="F9B074" w:sz="8" w:space="0"/>
          <w:left w:val="single" w:color="F9B074" w:sz="8" w:space="0"/>
          <w:bottom w:val="single" w:color="F9B074" w:sz="8" w:space="0"/>
          <w:right w:val="single" w:color="F9B074" w:sz="8" w:space="0"/>
          <w:insideH w:val="nil"/>
          <w:insideV w:val="nil"/>
          <w:tl2br w:val="nil"/>
          <w:tr2bl w:val="nil"/>
        </w:tcBorders>
        <w:shd w:val="clear" w:color="auto" w:fill="F79646"/>
      </w:tcPr>
    </w:tblStylePr>
    <w:tblStylePr w:type="lastRow">
      <w:pPr>
        <w:spacing w:before="0" w:after="0"/>
      </w:pPr>
      <w:rPr>
        <w:rFonts w:cs="Times New Roman"/>
        <w:b/>
        <w:bCs/>
      </w:rPr>
      <w:tcPr>
        <w:tcBorders>
          <w:top w:val="double" w:color="F9B074" w:sz="6" w:space="0"/>
          <w:left w:val="single" w:color="F9B074" w:sz="8" w:space="0"/>
          <w:bottom w:val="single" w:color="F9B074" w:sz="8" w:space="0"/>
          <w:right w:val="single" w:color="F9B074"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FDE5D1"/>
      </w:tcPr>
    </w:tblStylePr>
    <w:tblStylePr w:type="band1Horz">
      <w:rPr>
        <w:rFonts w:cs="Times New Roman"/>
      </w:rPr>
      <w:tcPr>
        <w:shd w:val="clear" w:color="auto" w:fill="FDE5D1"/>
      </w:tcPr>
    </w:tblStylePr>
    <w:tblStylePr w:type="band2Horz">
      <w:rPr>
        <w:rFonts w:cs="Times New Roman"/>
      </w:rPr>
      <w:tcPr>
        <w:tcBorders>
          <w:insideH w:val="nil"/>
          <w:insideV w:val="nil"/>
        </w:tcBorders>
      </w:tcPr>
    </w:tblStylePr>
  </w:style>
  <w:style w:type="table" w:customStyle="1" w:styleId="50">
    <w:name w:val="Medium Shading 2 - Accent 2"/>
    <w:basedOn w:val="20"/>
    <w:qFormat/>
    <w:uiPriority w:val="64"/>
    <w:rPr>
      <w:rFonts w:ascii="Calibri" w:hAnsi="Calibri" w:eastAsia="宋体" w:cs="Times New Roman"/>
      <w:kern w:val="0"/>
      <w:sz w:val="20"/>
      <w:szCs w:val="20"/>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C0504D"/>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C0504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C0504D"/>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51">
    <w:name w:val="Medium Shading 2 - Accent 3"/>
    <w:basedOn w:val="20"/>
    <w:qFormat/>
    <w:uiPriority w:val="64"/>
    <w:rPr>
      <w:rFonts w:ascii="Calibri" w:hAnsi="Calibri" w:eastAsia="宋体" w:cs="Times New Roman"/>
      <w:kern w:val="0"/>
      <w:sz w:val="20"/>
      <w:szCs w:val="20"/>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9BBB59"/>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9BBB59"/>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9BBB59"/>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52">
    <w:name w:val="Medium Shading 2 - Accent 5"/>
    <w:basedOn w:val="20"/>
    <w:qFormat/>
    <w:uiPriority w:val="64"/>
    <w:rPr>
      <w:rFonts w:ascii="Calibri" w:hAnsi="Calibri" w:eastAsia="宋体" w:cs="Times New Roman"/>
      <w:kern w:val="0"/>
      <w:sz w:val="22"/>
      <w:szCs w:val="20"/>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4BACC6"/>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4BACC6"/>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4BACC6"/>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53">
    <w:name w:val="Medium Shading 2 - Accent 6"/>
    <w:basedOn w:val="20"/>
    <w:qFormat/>
    <w:uiPriority w:val="64"/>
    <w:rPr>
      <w:rFonts w:ascii="Calibri" w:hAnsi="Calibri" w:eastAsia="宋体" w:cs="Times New Roman"/>
      <w:kern w:val="0"/>
      <w:sz w:val="20"/>
      <w:szCs w:val="20"/>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F79646"/>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F79646"/>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F79646"/>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54">
    <w:name w:val="Medium List 1 - Accent 2"/>
    <w:basedOn w:val="20"/>
    <w:qFormat/>
    <w:uiPriority w:val="65"/>
    <w:rPr>
      <w:rFonts w:ascii="Calibri" w:hAnsi="Calibri" w:eastAsia="宋体" w:cs="Times New Roman"/>
      <w:color w:val="000000"/>
      <w:kern w:val="0"/>
      <w:sz w:val="20"/>
      <w:szCs w:val="20"/>
    </w:rPr>
    <w:tblPr>
      <w:tblBorders>
        <w:top w:val="single" w:color="C0504D" w:sz="8" w:space="0"/>
        <w:bottom w:val="single" w:color="C0504D" w:sz="8" w:space="0"/>
      </w:tblBorders>
      <w:tblLayout w:type="fixed"/>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C0504D" w:sz="8" w:space="0"/>
          <w:bottom w:val="nil"/>
          <w:right w:val="nil"/>
          <w:insideH w:val="nil"/>
          <w:insideV w:val="nil"/>
          <w:tl2br w:val="nil"/>
          <w:tr2bl w:val="nil"/>
        </w:tcBorders>
      </w:tcPr>
    </w:tblStylePr>
    <w:tblStylePr w:type="lastRow">
      <w:rPr>
        <w:rFonts w:cs="Times New Roman"/>
        <w:b/>
        <w:bCs/>
        <w:color w:val="1F497D"/>
      </w:rPr>
      <w:tcPr>
        <w:tcBorders>
          <w:top w:val="single" w:color="C0504D" w:sz="8" w:space="0"/>
          <w:left w:val="single" w:color="C0504D"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C0504D" w:sz="8" w:space="0"/>
          <w:left w:val="single" w:color="C0504D" w:sz="8" w:space="0"/>
          <w:bottom w:val="nil"/>
          <w:right w:val="nil"/>
          <w:insideH w:val="nil"/>
          <w:insideV w:val="nil"/>
          <w:tl2br w:val="nil"/>
          <w:tr2bl w:val="nil"/>
        </w:tcBorders>
      </w:tcPr>
    </w:tblStylePr>
    <w:tblStylePr w:type="band1Vert">
      <w:rPr>
        <w:rFonts w:cs="Times New Roman"/>
      </w:rPr>
      <w:tcPr>
        <w:shd w:val="clear" w:color="auto" w:fill="EFD3D3"/>
      </w:tcPr>
    </w:tblStylePr>
    <w:tblStylePr w:type="band1Horz">
      <w:rPr>
        <w:rFonts w:cs="Times New Roman"/>
      </w:rPr>
      <w:tcPr>
        <w:shd w:val="clear" w:color="auto" w:fill="EFD3D3"/>
      </w:tcPr>
    </w:tblStylePr>
  </w:style>
  <w:style w:type="table" w:customStyle="1" w:styleId="55">
    <w:name w:val="Medium List 1 - Accent 5"/>
    <w:basedOn w:val="20"/>
    <w:qFormat/>
    <w:uiPriority w:val="65"/>
    <w:rPr>
      <w:rFonts w:ascii="Calibri" w:hAnsi="Calibri" w:eastAsia="宋体" w:cs="Times New Roman"/>
      <w:color w:val="000000"/>
      <w:kern w:val="0"/>
      <w:sz w:val="20"/>
      <w:szCs w:val="20"/>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4BACC6" w:sz="8" w:space="0"/>
          <w:bottom w:val="nil"/>
          <w:right w:val="nil"/>
          <w:insideH w:val="nil"/>
          <w:insideV w:val="nil"/>
          <w:tl2br w:val="nil"/>
          <w:tr2bl w:val="nil"/>
        </w:tcBorders>
      </w:tcPr>
    </w:tblStylePr>
    <w:tblStylePr w:type="lastRow">
      <w:rPr>
        <w:rFonts w:cs="Times New Roman"/>
        <w:b/>
        <w:bCs/>
        <w:color w:val="1F497D"/>
      </w:rPr>
      <w:tcPr>
        <w:tcBorders>
          <w:top w:val="single" w:color="4BACC6" w:sz="8" w:space="0"/>
          <w:left w:val="single" w:color="4BACC6"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band1Vert">
      <w:rPr>
        <w:rFonts w:cs="Times New Roman"/>
      </w:rPr>
      <w:tcPr>
        <w:shd w:val="clear" w:color="auto" w:fill="D2EAF0"/>
      </w:tcPr>
    </w:tblStylePr>
    <w:tblStylePr w:type="band1Horz">
      <w:rPr>
        <w:rFonts w:cs="Times New Roman"/>
      </w:rPr>
      <w:tcPr>
        <w:shd w:val="clear" w:color="auto" w:fill="D2EAF0"/>
      </w:tcPr>
    </w:tblStylePr>
  </w:style>
  <w:style w:type="table" w:customStyle="1" w:styleId="56">
    <w:name w:val="Medium List 2 - Accent 1"/>
    <w:basedOn w:val="20"/>
    <w:qFormat/>
    <w:uiPriority w:val="66"/>
    <w:rPr>
      <w:rFonts w:ascii="Cambria" w:hAnsi="Cambria" w:eastAsia="宋体" w:cs="Times New Roman"/>
      <w:color w:val="000000"/>
      <w:kern w:val="0"/>
      <w:sz w:val="22"/>
      <w:szCs w:val="20"/>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rPr>
        <w:rFonts w:cs="Times New Roman"/>
        <w:sz w:val="24"/>
        <w:szCs w:val="24"/>
      </w:rPr>
      <w:tcPr>
        <w:tcBorders>
          <w:top w:val="nil"/>
          <w:left w:val="single" w:color="4F81BD" w:sz="24" w:space="0"/>
          <w:bottom w:val="nil"/>
          <w:right w:val="nil"/>
          <w:insideH w:val="nil"/>
          <w:insideV w:val="nil"/>
          <w:tl2br w:val="nil"/>
          <w:tr2bl w:val="nil"/>
        </w:tcBorders>
        <w:shd w:val="clear" w:color="auto" w:fill="FFFFFF"/>
      </w:tcPr>
    </w:tblStylePr>
    <w:tblStylePr w:type="lastRow">
      <w:rPr>
        <w:rFonts w:cs="Times New Roman"/>
      </w:rPr>
      <w:tcPr>
        <w:tcBorders>
          <w:top w:val="single" w:color="4F81BD"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4F81BD" w:sz="8" w:space="0"/>
          <w:insideH w:val="nil"/>
          <w:insideV w:val="nil"/>
          <w:tl2br w:val="nil"/>
          <w:tr2bl w:val="nil"/>
        </w:tcBorders>
        <w:shd w:val="clear" w:color="auto" w:fill="FFFFFF"/>
      </w:tcPr>
    </w:tblStylePr>
    <w:tblStylePr w:type="lastCol">
      <w:rPr>
        <w:rFonts w:cs="Times New Roman"/>
      </w:rPr>
      <w:tcPr>
        <w:tcBorders>
          <w:top w:val="nil"/>
          <w:left w:val="nil"/>
          <w:bottom w:val="single" w:color="4F81BD"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tcBorders>
          <w:top w:val="nil"/>
          <w:left w:val="nil"/>
          <w:bottom w:val="nil"/>
          <w:right w:val="nil"/>
          <w:insideH w:val="nil"/>
          <w:insideV w:val="nil"/>
          <w:tl2br w:val="nil"/>
          <w:tr2bl w:val="nil"/>
        </w:tcBorders>
        <w:shd w:val="clear" w:color="auto" w:fill="D3DFEE"/>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57">
    <w:name w:val="Medium List 2 - Accent 2"/>
    <w:basedOn w:val="20"/>
    <w:qFormat/>
    <w:uiPriority w:val="66"/>
    <w:rPr>
      <w:rFonts w:ascii="Cambria" w:hAnsi="Cambria" w:eastAsia="宋体" w:cs="Times New Roman"/>
      <w:color w:val="000000"/>
      <w:kern w:val="0"/>
      <w:sz w:val="20"/>
      <w:szCs w:val="20"/>
    </w:rPr>
    <w:tblPr>
      <w:tblBorders>
        <w:top w:val="single" w:color="C0504D" w:sz="8" w:space="0"/>
        <w:left w:val="single" w:color="C0504D" w:sz="8" w:space="0"/>
        <w:bottom w:val="single" w:color="C0504D" w:sz="8" w:space="0"/>
        <w:right w:val="single" w:color="C0504D" w:sz="8" w:space="0"/>
      </w:tblBorders>
      <w:tblLayout w:type="fixed"/>
      <w:tblCellMar>
        <w:top w:w="0" w:type="dxa"/>
        <w:left w:w="108" w:type="dxa"/>
        <w:bottom w:w="0" w:type="dxa"/>
        <w:right w:w="108" w:type="dxa"/>
      </w:tblCellMar>
    </w:tblPr>
    <w:tblStylePr w:type="firstRow">
      <w:rPr>
        <w:rFonts w:cs="Times New Roman"/>
        <w:sz w:val="24"/>
        <w:szCs w:val="24"/>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rPr>
      <w:tcPr>
        <w:tcBorders>
          <w:top w:val="single" w:color="C0504D"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C0504D" w:sz="8" w:space="0"/>
          <w:insideH w:val="nil"/>
          <w:insideV w:val="nil"/>
          <w:tl2br w:val="nil"/>
          <w:tr2bl w:val="nil"/>
        </w:tcBorders>
        <w:shd w:val="clear" w:color="auto" w:fill="FFFFFF"/>
      </w:tcPr>
    </w:tblStylePr>
    <w:tblStylePr w:type="lastCol">
      <w:rPr>
        <w:rFonts w:cs="Times New Roman"/>
      </w:rPr>
      <w:tcPr>
        <w:tcBorders>
          <w:top w:val="nil"/>
          <w:left w:val="nil"/>
          <w:bottom w:val="single" w:color="C0504D"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EFD3D3"/>
      </w:tcPr>
    </w:tblStylePr>
    <w:tblStylePr w:type="band1Horz">
      <w:rPr>
        <w:rFonts w:cs="Times New Roman"/>
      </w:rPr>
      <w:tcPr>
        <w:tcBorders>
          <w:top w:val="nil"/>
          <w:left w:val="nil"/>
          <w:bottom w:val="nil"/>
          <w:right w:val="nil"/>
          <w:insideH w:val="nil"/>
          <w:insideV w:val="nil"/>
          <w:tl2br w:val="nil"/>
          <w:tr2bl w:val="nil"/>
        </w:tcBorders>
        <w:shd w:val="clear" w:color="auto" w:fill="EFD3D3"/>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58">
    <w:name w:val="Medium List 2 - Accent 3"/>
    <w:basedOn w:val="20"/>
    <w:qFormat/>
    <w:uiPriority w:val="66"/>
    <w:rPr>
      <w:rFonts w:ascii="Cambria" w:hAnsi="Cambria" w:eastAsia="宋体" w:cs="Times New Roman"/>
      <w:color w:val="000000"/>
      <w:kern w:val="0"/>
      <w:sz w:val="20"/>
      <w:szCs w:val="20"/>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rPr>
        <w:rFonts w:cs="Times New Roman"/>
        <w:sz w:val="24"/>
        <w:szCs w:val="24"/>
      </w:rPr>
      <w:tcPr>
        <w:tcBorders>
          <w:top w:val="nil"/>
          <w:left w:val="single" w:color="9BBB59" w:sz="24" w:space="0"/>
          <w:bottom w:val="nil"/>
          <w:right w:val="nil"/>
          <w:insideH w:val="nil"/>
          <w:insideV w:val="nil"/>
          <w:tl2br w:val="nil"/>
          <w:tr2bl w:val="nil"/>
        </w:tcBorders>
        <w:shd w:val="clear" w:color="auto" w:fill="FFFFFF"/>
      </w:tcPr>
    </w:tblStylePr>
    <w:tblStylePr w:type="lastRow">
      <w:rPr>
        <w:rFonts w:cs="Times New Roman"/>
      </w:rPr>
      <w:tcPr>
        <w:tcBorders>
          <w:top w:val="single" w:color="9BBB59"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9BBB59" w:sz="8" w:space="0"/>
          <w:insideH w:val="nil"/>
          <w:insideV w:val="nil"/>
          <w:tl2br w:val="nil"/>
          <w:tr2bl w:val="nil"/>
        </w:tcBorders>
        <w:shd w:val="clear" w:color="auto" w:fill="FFFFFF"/>
      </w:tcPr>
    </w:tblStylePr>
    <w:tblStylePr w:type="lastCol">
      <w:rPr>
        <w:rFonts w:cs="Times New Roman"/>
      </w:rPr>
      <w:tcPr>
        <w:tcBorders>
          <w:top w:val="nil"/>
          <w:left w:val="nil"/>
          <w:bottom w:val="single" w:color="9BBB59"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E6EED5"/>
      </w:tcPr>
    </w:tblStylePr>
    <w:tblStylePr w:type="band1Horz">
      <w:rPr>
        <w:rFonts w:cs="Times New Roman"/>
      </w:rPr>
      <w:tcPr>
        <w:tcBorders>
          <w:top w:val="nil"/>
          <w:left w:val="nil"/>
          <w:bottom w:val="nil"/>
          <w:right w:val="nil"/>
          <w:insideH w:val="nil"/>
          <w:insideV w:val="nil"/>
          <w:tl2br w:val="nil"/>
          <w:tr2bl w:val="nil"/>
        </w:tcBorders>
        <w:shd w:val="clear" w:color="auto" w:fill="E6EED5"/>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59">
    <w:name w:val="Medium List 2 - Accent 5"/>
    <w:basedOn w:val="20"/>
    <w:qFormat/>
    <w:uiPriority w:val="66"/>
    <w:rPr>
      <w:rFonts w:ascii="Cambria" w:hAnsi="Cambria" w:eastAsia="宋体" w:cs="Times New Roman"/>
      <w:color w:val="000000"/>
      <w:kern w:val="0"/>
      <w:sz w:val="20"/>
      <w:szCs w:val="20"/>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rPr>
        <w:rFonts w:cs="Times New Roman"/>
        <w:sz w:val="24"/>
        <w:szCs w:val="24"/>
      </w:rPr>
      <w:tcPr>
        <w:tcBorders>
          <w:top w:val="nil"/>
          <w:left w:val="single" w:color="4BACC6" w:sz="24" w:space="0"/>
          <w:bottom w:val="nil"/>
          <w:right w:val="nil"/>
          <w:insideH w:val="nil"/>
          <w:insideV w:val="nil"/>
          <w:tl2br w:val="nil"/>
          <w:tr2bl w:val="nil"/>
        </w:tcBorders>
        <w:shd w:val="clear" w:color="auto" w:fill="FFFFFF"/>
      </w:tcPr>
    </w:tblStylePr>
    <w:tblStylePr w:type="lastRow">
      <w:rPr>
        <w:rFonts w:cs="Times New Roman"/>
      </w:rPr>
      <w:tcPr>
        <w:tcBorders>
          <w:top w:val="single" w:color="4BACC6"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4BACC6" w:sz="8" w:space="0"/>
          <w:insideH w:val="nil"/>
          <w:insideV w:val="nil"/>
          <w:tl2br w:val="nil"/>
          <w:tr2bl w:val="nil"/>
        </w:tcBorders>
        <w:shd w:val="clear" w:color="auto" w:fill="FFFFFF"/>
      </w:tcPr>
    </w:tblStylePr>
    <w:tblStylePr w:type="lastCol">
      <w:rPr>
        <w:rFonts w:cs="Times New Roman"/>
      </w:rPr>
      <w:tcPr>
        <w:tcBorders>
          <w:top w:val="nil"/>
          <w:left w:val="nil"/>
          <w:bottom w:val="single" w:color="4BACC6"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tcBorders>
          <w:top w:val="nil"/>
          <w:left w:val="nil"/>
          <w:bottom w:val="nil"/>
          <w:right w:val="nil"/>
          <w:insideH w:val="nil"/>
          <w:insideV w:val="nil"/>
          <w:tl2br w:val="nil"/>
          <w:tr2bl w:val="nil"/>
        </w:tcBorders>
        <w:shd w:val="clear" w:color="auto" w:fill="D2EAF0"/>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60">
    <w:name w:val="Medium List 2 - Accent 6"/>
    <w:basedOn w:val="20"/>
    <w:qFormat/>
    <w:uiPriority w:val="66"/>
    <w:rPr>
      <w:rFonts w:ascii="Cambria" w:hAnsi="Cambria" w:eastAsia="宋体" w:cs="Times New Roman"/>
      <w:color w:val="000000"/>
      <w:kern w:val="0"/>
      <w:sz w:val="20"/>
      <w:szCs w:val="20"/>
    </w:rPr>
    <w:tblPr>
      <w:tblBorders>
        <w:top w:val="single" w:color="F79646" w:sz="8" w:space="0"/>
        <w:left w:val="single" w:color="F79646" w:sz="8" w:space="0"/>
        <w:bottom w:val="single" w:color="F79646" w:sz="8" w:space="0"/>
        <w:right w:val="single" w:color="F79646" w:sz="8" w:space="0"/>
      </w:tblBorders>
      <w:tblLayout w:type="fixed"/>
      <w:tblCellMar>
        <w:top w:w="0" w:type="dxa"/>
        <w:left w:w="108" w:type="dxa"/>
        <w:bottom w:w="0" w:type="dxa"/>
        <w:right w:w="108" w:type="dxa"/>
      </w:tblCellMar>
    </w:tblPr>
    <w:tblStylePr w:type="firstRow">
      <w:rPr>
        <w:rFonts w:cs="Times New Roman"/>
        <w:sz w:val="24"/>
        <w:szCs w:val="24"/>
      </w:rPr>
      <w:tcPr>
        <w:tcBorders>
          <w:top w:val="nil"/>
          <w:left w:val="single" w:color="F79646" w:sz="24" w:space="0"/>
          <w:bottom w:val="nil"/>
          <w:right w:val="nil"/>
          <w:insideH w:val="nil"/>
          <w:insideV w:val="nil"/>
          <w:tl2br w:val="nil"/>
          <w:tr2bl w:val="nil"/>
        </w:tcBorders>
        <w:shd w:val="clear" w:color="auto" w:fill="FFFFFF"/>
      </w:tcPr>
    </w:tblStylePr>
    <w:tblStylePr w:type="lastRow">
      <w:rPr>
        <w:rFonts w:cs="Times New Roman"/>
      </w:rPr>
      <w:tcPr>
        <w:tcBorders>
          <w:top w:val="single" w:color="F79646"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F79646" w:sz="8" w:space="0"/>
          <w:insideH w:val="nil"/>
          <w:insideV w:val="nil"/>
          <w:tl2br w:val="nil"/>
          <w:tr2bl w:val="nil"/>
        </w:tcBorders>
        <w:shd w:val="clear" w:color="auto" w:fill="FFFFFF"/>
      </w:tcPr>
    </w:tblStylePr>
    <w:tblStylePr w:type="lastCol">
      <w:rPr>
        <w:rFonts w:cs="Times New Roman"/>
      </w:rPr>
      <w:tcPr>
        <w:tcBorders>
          <w:top w:val="nil"/>
          <w:left w:val="nil"/>
          <w:bottom w:val="single" w:color="F79646"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FDE5D1"/>
      </w:tcPr>
    </w:tblStylePr>
    <w:tblStylePr w:type="band1Horz">
      <w:rPr>
        <w:rFonts w:cs="Times New Roman"/>
      </w:rPr>
      <w:tcPr>
        <w:tcBorders>
          <w:top w:val="nil"/>
          <w:left w:val="nil"/>
          <w:bottom w:val="nil"/>
          <w:right w:val="nil"/>
          <w:insideH w:val="nil"/>
          <w:insideV w:val="nil"/>
          <w:tl2br w:val="nil"/>
          <w:tr2bl w:val="nil"/>
        </w:tcBorders>
        <w:shd w:val="clear" w:color="auto" w:fill="FDE5D1"/>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61">
    <w:name w:val="Medium Grid 1 - Accent 1"/>
    <w:basedOn w:val="20"/>
    <w:qFormat/>
    <w:uiPriority w:val="67"/>
    <w:rPr>
      <w:rFonts w:ascii="Calibri" w:hAnsi="Calibri" w:eastAsia="宋体" w:cs="Times New Roman"/>
      <w:kern w:val="0"/>
      <w:sz w:val="20"/>
      <w:szCs w:val="20"/>
    </w:rPr>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Layout w:type="fixed"/>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cPr>
        <w:tcBorders>
          <w:top w:val="single" w:color="7BA0CD"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A7C0DE"/>
      </w:tcPr>
    </w:tblStylePr>
    <w:tblStylePr w:type="band1Horz">
      <w:rPr>
        <w:rFonts w:cs="Times New Roman"/>
      </w:rPr>
      <w:tcPr>
        <w:shd w:val="clear" w:color="auto" w:fill="A7C0DE"/>
      </w:tcPr>
    </w:tblStylePr>
  </w:style>
  <w:style w:type="table" w:customStyle="1" w:styleId="62">
    <w:name w:val="Medium Grid 1 - Accent 2"/>
    <w:basedOn w:val="20"/>
    <w:qFormat/>
    <w:uiPriority w:val="67"/>
    <w:rPr>
      <w:rFonts w:ascii="Calibri" w:hAnsi="Calibri" w:eastAsia="宋体" w:cs="Times New Roman"/>
      <w:kern w:val="0"/>
      <w:sz w:val="20"/>
      <w:szCs w:val="20"/>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Layout w:type="fixed"/>
      <w:tblCellMar>
        <w:top w:w="0" w:type="dxa"/>
        <w:left w:w="108" w:type="dxa"/>
        <w:bottom w:w="0" w:type="dxa"/>
        <w:right w:w="108" w:type="dxa"/>
      </w:tblCellMar>
    </w:tblPr>
    <w:tcPr>
      <w:shd w:val="clear" w:color="auto" w:fill="EFD3D3"/>
    </w:tcPr>
    <w:tblStylePr w:type="firstRow">
      <w:rPr>
        <w:rFonts w:cs="Times New Roman"/>
        <w:b/>
        <w:bCs/>
      </w:rPr>
    </w:tblStylePr>
    <w:tblStylePr w:type="lastRow">
      <w:rPr>
        <w:rFonts w:cs="Times New Roman"/>
        <w:b/>
        <w:bCs/>
      </w:rPr>
      <w:tcPr>
        <w:tcBorders>
          <w:top w:val="single" w:color="CF7B79"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FA7A6"/>
      </w:tcPr>
    </w:tblStylePr>
    <w:tblStylePr w:type="band1Horz">
      <w:rPr>
        <w:rFonts w:cs="Times New Roman"/>
      </w:rPr>
      <w:tcPr>
        <w:shd w:val="clear" w:color="auto" w:fill="DFA7A6"/>
      </w:tcPr>
    </w:tblStylePr>
  </w:style>
  <w:style w:type="table" w:customStyle="1" w:styleId="63">
    <w:name w:val="Medium Grid 1 - Accent 3"/>
    <w:basedOn w:val="20"/>
    <w:qFormat/>
    <w:uiPriority w:val="67"/>
    <w:rPr>
      <w:rFonts w:ascii="Calibri" w:hAnsi="Calibri" w:eastAsia="宋体" w:cs="Times New Roman"/>
      <w:kern w:val="0"/>
      <w:sz w:val="20"/>
      <w:szCs w:val="20"/>
    </w:rPr>
    <w:tblPr>
      <w:tblBorders>
        <w:top w:val="single" w:color="B4CC82" w:sz="8" w:space="0"/>
        <w:left w:val="single" w:color="B4CC82" w:sz="8" w:space="0"/>
        <w:bottom w:val="single" w:color="B4CC82" w:sz="8" w:space="0"/>
        <w:right w:val="single" w:color="B4CC82" w:sz="8" w:space="0"/>
        <w:insideH w:val="single" w:color="B4CC82" w:sz="8" w:space="0"/>
        <w:insideV w:val="single" w:color="B4CC82" w:sz="8" w:space="0"/>
      </w:tblBorders>
      <w:tblLayout w:type="fixed"/>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cPr>
        <w:tcBorders>
          <w:top w:val="single" w:color="B4CC82"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CDDDAC"/>
      </w:tcPr>
    </w:tblStylePr>
    <w:tblStylePr w:type="band1Horz">
      <w:rPr>
        <w:rFonts w:cs="Times New Roman"/>
      </w:rPr>
      <w:tcPr>
        <w:shd w:val="clear" w:color="auto" w:fill="CDDDAC"/>
      </w:tcPr>
    </w:tblStylePr>
  </w:style>
  <w:style w:type="table" w:customStyle="1" w:styleId="64">
    <w:name w:val="Medium Grid 1 - Accent 4"/>
    <w:basedOn w:val="20"/>
    <w:qFormat/>
    <w:uiPriority w:val="67"/>
    <w:rPr>
      <w:rFonts w:ascii="Calibri" w:hAnsi="Calibri" w:eastAsia="宋体" w:cs="Times New Roman"/>
      <w:kern w:val="0"/>
      <w:sz w:val="20"/>
      <w:szCs w:val="20"/>
    </w:rPr>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Layout w:type="fixed"/>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cPr>
        <w:tcBorders>
          <w:top w:val="single" w:color="9F8AB9"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BFB1D0"/>
      </w:tcPr>
    </w:tblStylePr>
    <w:tblStylePr w:type="band1Horz">
      <w:rPr>
        <w:rFonts w:cs="Times New Roman"/>
      </w:rPr>
      <w:tcPr>
        <w:shd w:val="clear" w:color="auto" w:fill="BFB1D0"/>
      </w:tcPr>
    </w:tblStylePr>
  </w:style>
  <w:style w:type="table" w:customStyle="1" w:styleId="65">
    <w:name w:val="Medium Grid 1 - Accent 5"/>
    <w:basedOn w:val="20"/>
    <w:qFormat/>
    <w:uiPriority w:val="67"/>
    <w:rPr>
      <w:rFonts w:ascii="Calibri" w:hAnsi="Calibri" w:eastAsia="宋体" w:cs="Times New Roman"/>
      <w:kern w:val="0"/>
      <w:sz w:val="20"/>
      <w:szCs w:val="20"/>
    </w:rPr>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108" w:type="dxa"/>
        <w:bottom w:w="0" w:type="dxa"/>
        <w:right w:w="108" w:type="dxa"/>
      </w:tblCellMar>
    </w:tblPr>
    <w:tcPr>
      <w:shd w:val="clear" w:color="auto" w:fill="D2EAF0"/>
    </w:tcPr>
    <w:tblStylePr w:type="firstRow">
      <w:rPr>
        <w:rFonts w:cs="Times New Roman"/>
        <w:b/>
        <w:bCs/>
      </w:rPr>
    </w:tblStylePr>
    <w:tblStylePr w:type="lastRow">
      <w:rPr>
        <w:rFonts w:cs="Times New Roman"/>
        <w:b/>
        <w:bCs/>
      </w:rPr>
      <w:tcPr>
        <w:tcBorders>
          <w:top w:val="single" w:color="78C0D4"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A5D5E2"/>
      </w:tcPr>
    </w:tblStylePr>
    <w:tblStylePr w:type="band1Horz">
      <w:rPr>
        <w:rFonts w:cs="Times New Roman"/>
      </w:rPr>
      <w:tcPr>
        <w:shd w:val="clear" w:color="auto" w:fill="A5D5E2"/>
      </w:tcPr>
    </w:tblStylePr>
  </w:style>
  <w:style w:type="table" w:customStyle="1" w:styleId="66">
    <w:name w:val="Medium Grid 1 - Accent 6"/>
    <w:basedOn w:val="20"/>
    <w:qFormat/>
    <w:uiPriority w:val="67"/>
    <w:rPr>
      <w:rFonts w:ascii="Calibri" w:hAnsi="Calibri" w:eastAsia="宋体" w:cs="Times New Roman"/>
      <w:kern w:val="0"/>
      <w:sz w:val="20"/>
      <w:szCs w:val="20"/>
    </w:rPr>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Layout w:type="fixed"/>
      <w:tblCellMar>
        <w:top w:w="0" w:type="dxa"/>
        <w:left w:w="108" w:type="dxa"/>
        <w:bottom w:w="0" w:type="dxa"/>
        <w:right w:w="108" w:type="dxa"/>
      </w:tblCellMar>
    </w:tblPr>
    <w:tcPr>
      <w:shd w:val="clear" w:color="auto" w:fill="FDE5D1"/>
    </w:tcPr>
    <w:tblStylePr w:type="firstRow">
      <w:rPr>
        <w:rFonts w:cs="Times New Roman"/>
        <w:b/>
        <w:bCs/>
      </w:rPr>
    </w:tblStylePr>
    <w:tblStylePr w:type="lastRow">
      <w:rPr>
        <w:rFonts w:cs="Times New Roman"/>
        <w:b/>
        <w:bCs/>
      </w:rPr>
      <w:tcPr>
        <w:tcBorders>
          <w:top w:val="single" w:color="F9B074"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FBCAA2"/>
      </w:tcPr>
    </w:tblStylePr>
    <w:tblStylePr w:type="band1Horz">
      <w:rPr>
        <w:rFonts w:cs="Times New Roman"/>
      </w:rPr>
      <w:tcPr>
        <w:shd w:val="clear" w:color="auto" w:fill="FBCAA2"/>
      </w:tcPr>
    </w:tblStylePr>
  </w:style>
  <w:style w:type="table" w:customStyle="1" w:styleId="67">
    <w:name w:val="Medium Grid 2 - Accent 3"/>
    <w:basedOn w:val="20"/>
    <w:qFormat/>
    <w:uiPriority w:val="68"/>
    <w:rPr>
      <w:rFonts w:ascii="Cambria" w:hAnsi="Cambria" w:eastAsia="宋体" w:cs="Times New Roman"/>
      <w:color w:val="000000"/>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108" w:type="dxa"/>
        <w:bottom w:w="0" w:type="dxa"/>
        <w:right w:w="108" w:type="dxa"/>
      </w:tblCellMar>
    </w:tblPr>
    <w:tcPr>
      <w:shd w:val="clear" w:color="auto" w:fill="E6EED5"/>
    </w:tcPr>
    <w:tblStylePr w:type="firstRow">
      <w:rPr>
        <w:rFonts w:cs="Times New Roman"/>
        <w:b/>
        <w:bCs/>
        <w:color w:val="000000"/>
      </w:rPr>
      <w:tcPr>
        <w:shd w:val="clear" w:color="auto" w:fill="F5F8EE"/>
      </w:tcPr>
    </w:tblStylePr>
    <w:tblStylePr w:type="lastRow">
      <w:rPr>
        <w:rFonts w:cs="Times New Roman"/>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color w:val="000000"/>
      </w:r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cPr>
        <w:tcBorders>
          <w:top w:val="nil"/>
          <w:left w:val="nil"/>
          <w:bottom w:val="nil"/>
          <w:right w:val="nil"/>
          <w:insideH w:val="nil"/>
          <w:insideV w:val="nil"/>
          <w:tl2br w:val="nil"/>
          <w:tr2bl w:val="nil"/>
        </w:tcBorders>
        <w:shd w:val="clear" w:color="auto" w:fill="EAF1DD"/>
      </w:tcPr>
    </w:tblStylePr>
    <w:tblStylePr w:type="band1Vert">
      <w:rPr>
        <w:rFonts w:cs="Times New Roman"/>
      </w:rPr>
      <w:tcPr>
        <w:shd w:val="clear" w:color="auto" w:fill="CDDDAC"/>
      </w:tcPr>
    </w:tblStylePr>
    <w:tblStylePr w:type="band1Horz">
      <w:rPr>
        <w:rFonts w:cs="Times New Roman"/>
      </w:rPr>
      <w:tcPr>
        <w:shd w:val="clear" w:color="auto" w:fill="CDDDAC"/>
      </w:tcPr>
    </w:tblStylePr>
    <w:tblStylePr w:type="nwCell">
      <w:rPr>
        <w:rFonts w:cs="Times New Roman"/>
      </w:rPr>
      <w:tcPr>
        <w:shd w:val="clear" w:color="auto" w:fill="FFFFFF"/>
      </w:tcPr>
    </w:tblStylePr>
  </w:style>
  <w:style w:type="table" w:customStyle="1" w:styleId="68">
    <w:name w:val="Medium Grid 2 - Accent 5"/>
    <w:basedOn w:val="20"/>
    <w:qFormat/>
    <w:uiPriority w:val="68"/>
    <w:rPr>
      <w:rFonts w:ascii="Cambria" w:hAnsi="Cambria" w:eastAsia="宋体" w:cs="Times New Roman"/>
      <w:color w:val="000000"/>
      <w:kern w:val="0"/>
      <w:sz w:val="20"/>
      <w:szCs w:val="2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cPr>
      <w:shd w:val="clear" w:color="auto" w:fill="D2EAF0"/>
    </w:tcPr>
    <w:tblStylePr w:type="firstRow">
      <w:rPr>
        <w:rFonts w:cs="Times New Roman"/>
        <w:b/>
        <w:bCs/>
        <w:color w:val="000000"/>
      </w:rPr>
      <w:tcPr>
        <w:shd w:val="clear" w:color="auto" w:fill="EDF6F9"/>
      </w:tcPr>
    </w:tblStylePr>
    <w:tblStylePr w:type="lastRow">
      <w:rPr>
        <w:rFonts w:cs="Times New Roman"/>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color w:val="000000"/>
      </w:r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cPr>
        <w:tcBorders>
          <w:top w:val="nil"/>
          <w:left w:val="nil"/>
          <w:bottom w:val="nil"/>
          <w:right w:val="nil"/>
          <w:insideH w:val="nil"/>
          <w:insideV w:val="nil"/>
          <w:tl2br w:val="nil"/>
          <w:tr2bl w:val="nil"/>
        </w:tcBorders>
        <w:shd w:val="clear" w:color="auto" w:fill="DAEEF3"/>
      </w:tcPr>
    </w:tblStylePr>
    <w:tblStylePr w:type="band1Vert">
      <w:rPr>
        <w:rFonts w:cs="Times New Roman"/>
      </w:rPr>
      <w:tcPr>
        <w:shd w:val="clear" w:color="auto" w:fill="A5D5E2"/>
      </w:tcPr>
    </w:tblStylePr>
    <w:tblStylePr w:type="band1Horz">
      <w:rPr>
        <w:rFonts w:cs="Times New Roman"/>
      </w:rPr>
      <w:tcPr>
        <w:shd w:val="clear" w:color="auto" w:fill="A5D5E2"/>
      </w:tcPr>
    </w:tblStylePr>
    <w:tblStylePr w:type="nwCell">
      <w:rPr>
        <w:rFonts w:cs="Times New Roman"/>
      </w:rPr>
      <w:tcPr>
        <w:shd w:val="clear" w:color="auto" w:fill="FFFFFF"/>
      </w:tcPr>
    </w:tblStylePr>
  </w:style>
  <w:style w:type="table" w:customStyle="1" w:styleId="69">
    <w:name w:val="Medium Grid 3 - Accent 1"/>
    <w:basedOn w:val="20"/>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4F81B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F81BD"/>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4F81BD"/>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4F81B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C0DE"/>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7C0DE"/>
      </w:tcPr>
    </w:tblStylePr>
  </w:style>
  <w:style w:type="table" w:customStyle="1" w:styleId="70">
    <w:name w:val="Medium Grid 3 - Accent 2"/>
    <w:basedOn w:val="20"/>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EFD3D3"/>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C0504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C0504D"/>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C0504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customStyle="1" w:styleId="71">
    <w:name w:val="Medium Grid 3 - Accent 4"/>
    <w:basedOn w:val="20"/>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FD8E8"/>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8064A2"/>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8064A2"/>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8064A2"/>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table" w:customStyle="1" w:styleId="72">
    <w:name w:val="Medium Grid 3 - Accent 5"/>
    <w:basedOn w:val="20"/>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2EAF0"/>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4BACC6"/>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4BACC6"/>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4BACC6"/>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table" w:customStyle="1" w:styleId="73">
    <w:name w:val="Medium Grid 3 - Accent 6"/>
    <w:basedOn w:val="20"/>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FDE5D1"/>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F79646"/>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F79646"/>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F79646"/>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F79646"/>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BCAA2"/>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BCAA2"/>
      </w:tcPr>
    </w:tblStylePr>
  </w:style>
  <w:style w:type="table" w:customStyle="1" w:styleId="74">
    <w:name w:val="Dark List - Accent 5"/>
    <w:basedOn w:val="20"/>
    <w:qFormat/>
    <w:uiPriority w:val="70"/>
    <w:rPr>
      <w:rFonts w:ascii="Calibri" w:hAnsi="Calibri" w:eastAsia="宋体" w:cs="Times New Roman"/>
      <w:color w:val="FFFFFF"/>
      <w:kern w:val="0"/>
      <w:sz w:val="20"/>
      <w:szCs w:val="20"/>
    </w:rPr>
    <w:tblPr>
      <w:tblLayout w:type="fixed"/>
      <w:tblCellMar>
        <w:top w:w="0" w:type="dxa"/>
        <w:left w:w="108" w:type="dxa"/>
        <w:bottom w:w="0" w:type="dxa"/>
        <w:right w:w="108" w:type="dxa"/>
      </w:tblCellMar>
    </w:tblPr>
    <w:tcPr>
      <w:shd w:val="clear" w:color="auto" w:fill="4BACC6"/>
    </w:tcPr>
    <w:tblStylePr w:type="firstRow">
      <w:rPr>
        <w:rFonts w:cs="Times New Roman"/>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205867"/>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31849B"/>
      </w:tcPr>
    </w:tblStylePr>
    <w:tblStylePr w:type="lastCol">
      <w:rPr>
        <w:rFonts w:cs="Times New Roman"/>
      </w:rPr>
      <w:tcPr>
        <w:tcBorders>
          <w:top w:val="nil"/>
          <w:left w:val="nil"/>
          <w:bottom w:val="single" w:color="FFFFFF" w:sz="18" w:space="0"/>
          <w:right w:val="nil"/>
          <w:insideH w:val="nil"/>
          <w:insideV w:val="nil"/>
          <w:tl2br w:val="nil"/>
          <w:tr2bl w:val="nil"/>
        </w:tcBorders>
        <w:shd w:val="clear" w:color="auto" w:fill="31849B"/>
      </w:tcPr>
    </w:tblStylePr>
    <w:tblStylePr w:type="band1Vert">
      <w:rPr>
        <w:rFonts w:cs="Times New Roman"/>
      </w:rPr>
      <w:tcPr>
        <w:tcBorders>
          <w:top w:val="nil"/>
          <w:left w:val="nil"/>
          <w:bottom w:val="nil"/>
          <w:right w:val="nil"/>
          <w:insideH w:val="nil"/>
          <w:insideV w:val="nil"/>
          <w:tl2br w:val="nil"/>
          <w:tr2bl w:val="nil"/>
        </w:tcBorders>
        <w:shd w:val="clear" w:color="auto" w:fill="31849B"/>
      </w:tcPr>
    </w:tblStylePr>
    <w:tblStylePr w:type="band1Horz">
      <w:rPr>
        <w:rFonts w:cs="Times New Roman"/>
      </w:rPr>
      <w:tcPr>
        <w:tcBorders>
          <w:top w:val="nil"/>
          <w:left w:val="nil"/>
          <w:bottom w:val="nil"/>
          <w:right w:val="nil"/>
          <w:insideH w:val="nil"/>
          <w:insideV w:val="nil"/>
          <w:tl2br w:val="nil"/>
          <w:tr2bl w:val="nil"/>
        </w:tcBorders>
        <w:shd w:val="clear" w:color="auto" w:fill="31849B"/>
      </w:tcPr>
    </w:tblStylePr>
  </w:style>
  <w:style w:type="table" w:customStyle="1" w:styleId="75">
    <w:name w:val="Dark List - Accent 6"/>
    <w:basedOn w:val="20"/>
    <w:qFormat/>
    <w:uiPriority w:val="70"/>
    <w:rPr>
      <w:rFonts w:ascii="Calibri" w:hAnsi="Calibri" w:eastAsia="宋体" w:cs="Times New Roman"/>
      <w:color w:val="FFFFFF"/>
      <w:kern w:val="0"/>
      <w:sz w:val="20"/>
      <w:szCs w:val="20"/>
    </w:rPr>
    <w:tblPr>
      <w:tblLayout w:type="fixed"/>
      <w:tblCellMar>
        <w:top w:w="0" w:type="dxa"/>
        <w:left w:w="108" w:type="dxa"/>
        <w:bottom w:w="0" w:type="dxa"/>
        <w:right w:w="108" w:type="dxa"/>
      </w:tblCellMar>
    </w:tblPr>
    <w:tcPr>
      <w:shd w:val="clear" w:color="auto" w:fill="F79646"/>
    </w:tcPr>
    <w:tblStylePr w:type="firstRow">
      <w:rPr>
        <w:rFonts w:cs="Times New Roman"/>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974706"/>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E36C09"/>
      </w:tcPr>
    </w:tblStylePr>
    <w:tblStylePr w:type="lastCol">
      <w:rPr>
        <w:rFonts w:cs="Times New Roman"/>
      </w:rPr>
      <w:tcPr>
        <w:tcBorders>
          <w:top w:val="nil"/>
          <w:left w:val="nil"/>
          <w:bottom w:val="single" w:color="FFFFFF" w:sz="18" w:space="0"/>
          <w:right w:val="nil"/>
          <w:insideH w:val="nil"/>
          <w:insideV w:val="nil"/>
          <w:tl2br w:val="nil"/>
          <w:tr2bl w:val="nil"/>
        </w:tcBorders>
        <w:shd w:val="clear" w:color="auto" w:fill="E36C09"/>
      </w:tcPr>
    </w:tblStylePr>
    <w:tblStylePr w:type="band1Vert">
      <w:rPr>
        <w:rFonts w:cs="Times New Roman"/>
      </w:rPr>
      <w:tcPr>
        <w:tcBorders>
          <w:top w:val="nil"/>
          <w:left w:val="nil"/>
          <w:bottom w:val="nil"/>
          <w:right w:val="nil"/>
          <w:insideH w:val="nil"/>
          <w:insideV w:val="nil"/>
          <w:tl2br w:val="nil"/>
          <w:tr2bl w:val="nil"/>
        </w:tcBorders>
        <w:shd w:val="clear" w:color="auto" w:fill="E36C09"/>
      </w:tcPr>
    </w:tblStylePr>
    <w:tblStylePr w:type="band1Horz">
      <w:rPr>
        <w:rFonts w:cs="Times New Roman"/>
      </w:rPr>
      <w:tcPr>
        <w:tcBorders>
          <w:top w:val="nil"/>
          <w:left w:val="nil"/>
          <w:bottom w:val="nil"/>
          <w:right w:val="nil"/>
          <w:insideH w:val="nil"/>
          <w:insideV w:val="nil"/>
          <w:tl2br w:val="nil"/>
          <w:tr2bl w:val="nil"/>
        </w:tcBorders>
        <w:shd w:val="clear" w:color="auto" w:fill="E36C09"/>
      </w:tcPr>
    </w:tblStylePr>
  </w:style>
  <w:style w:type="table" w:customStyle="1" w:styleId="76">
    <w:name w:val="Colorful Shading - Accent 1"/>
    <w:basedOn w:val="20"/>
    <w:qFormat/>
    <w:uiPriority w:val="71"/>
    <w:rPr>
      <w:rFonts w:ascii="Calibri" w:hAnsi="Calibri" w:eastAsia="宋体" w:cs="Times New Roman"/>
      <w:color w:val="000000"/>
      <w:kern w:val="0"/>
      <w:sz w:val="20"/>
      <w:szCs w:val="2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Layout w:type="fixed"/>
      <w:tblCellMar>
        <w:top w:w="0" w:type="dxa"/>
        <w:left w:w="108" w:type="dxa"/>
        <w:bottom w:w="0" w:type="dxa"/>
        <w:right w:w="108" w:type="dxa"/>
      </w:tblCellMar>
    </w:tblPr>
    <w:tcPr>
      <w:shd w:val="clear" w:color="auto" w:fill="EDF2F8"/>
    </w:tcPr>
    <w:tblStylePr w:type="firstRow">
      <w:rPr>
        <w:rFonts w:cs="Times New Roman"/>
        <w:b/>
        <w:bCs/>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2B4D74"/>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2B4D74"/>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2B4D74"/>
      </w:tcPr>
    </w:tblStylePr>
    <w:tblStylePr w:type="band1Vert">
      <w:rPr>
        <w:rFonts w:cs="Times New Roman"/>
      </w:rPr>
      <w:tcPr>
        <w:shd w:val="clear" w:color="auto" w:fill="B8CCE4"/>
      </w:tcPr>
    </w:tblStylePr>
    <w:tblStylePr w:type="band1Horz">
      <w:rPr>
        <w:rFonts w:cs="Times New Roman"/>
      </w:rPr>
      <w:tcPr>
        <w:shd w:val="clear" w:color="auto" w:fill="A7C0DE"/>
      </w:tcPr>
    </w:tblStylePr>
    <w:tblStylePr w:type="neCell">
      <w:rPr>
        <w:rFonts w:cs="Times New Roman"/>
        <w:color w:val="000000"/>
      </w:rPr>
    </w:tblStylePr>
    <w:tblStylePr w:type="nwCell">
      <w:rPr>
        <w:rFonts w:cs="Times New Roman"/>
        <w:color w:val="000000"/>
      </w:rPr>
    </w:tblStylePr>
  </w:style>
  <w:style w:type="table" w:customStyle="1" w:styleId="77">
    <w:name w:val="Colorful Shading - Accent 2"/>
    <w:basedOn w:val="20"/>
    <w:qFormat/>
    <w:uiPriority w:val="71"/>
    <w:rPr>
      <w:rFonts w:ascii="Calibri" w:hAnsi="Calibri" w:eastAsia="宋体" w:cs="Times New Roman"/>
      <w:color w:val="000000"/>
      <w:kern w:val="0"/>
      <w:sz w:val="20"/>
      <w:szCs w:val="2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Layout w:type="fixed"/>
      <w:tblCellMar>
        <w:top w:w="0" w:type="dxa"/>
        <w:left w:w="108" w:type="dxa"/>
        <w:bottom w:w="0" w:type="dxa"/>
        <w:right w:w="108" w:type="dxa"/>
      </w:tblCellMar>
    </w:tblPr>
    <w:tcPr>
      <w:shd w:val="clear" w:color="auto" w:fill="F8EDED"/>
    </w:tcPr>
    <w:tblStylePr w:type="firstRow">
      <w:rPr>
        <w:rFonts w:cs="Times New Roman"/>
        <w:b/>
        <w:bCs/>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772C2A"/>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772C2A"/>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772C2A"/>
      </w:tcPr>
    </w:tblStylePr>
    <w:tblStylePr w:type="band1Vert">
      <w:rPr>
        <w:rFonts w:cs="Times New Roman"/>
      </w:rPr>
      <w:tcPr>
        <w:shd w:val="clear" w:color="auto" w:fill="E5B8B7"/>
      </w:tcPr>
    </w:tblStylePr>
    <w:tblStylePr w:type="band1Horz">
      <w:rPr>
        <w:rFonts w:cs="Times New Roman"/>
      </w:r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78">
    <w:name w:val="Colorful Shading - Accent 3"/>
    <w:basedOn w:val="20"/>
    <w:qFormat/>
    <w:uiPriority w:val="71"/>
    <w:rPr>
      <w:rFonts w:ascii="Calibri" w:hAnsi="Calibri" w:eastAsia="宋体" w:cs="Times New Roman"/>
      <w:color w:val="000000"/>
      <w:kern w:val="0"/>
      <w:sz w:val="20"/>
      <w:szCs w:val="2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Layout w:type="fixed"/>
      <w:tblCellMar>
        <w:top w:w="0" w:type="dxa"/>
        <w:left w:w="108" w:type="dxa"/>
        <w:bottom w:w="0" w:type="dxa"/>
        <w:right w:w="108" w:type="dxa"/>
      </w:tblCellMar>
    </w:tblPr>
    <w:tcPr>
      <w:shd w:val="clear" w:color="auto" w:fill="F5F8EE"/>
    </w:tcPr>
    <w:tblStylePr w:type="firstRow">
      <w:rPr>
        <w:rFonts w:cs="Times New Roman"/>
        <w:b/>
        <w:bCs/>
      </w:rPr>
      <w:tcPr>
        <w:tcBorders>
          <w:top w:val="nil"/>
          <w:left w:val="single" w:color="8064A2"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5E7530"/>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5E7530"/>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5E7530"/>
      </w:tcPr>
    </w:tblStylePr>
    <w:tblStylePr w:type="band1Vert">
      <w:rPr>
        <w:rFonts w:cs="Times New Roman"/>
      </w:rPr>
      <w:tcPr>
        <w:shd w:val="clear" w:color="auto" w:fill="D6E3BC"/>
      </w:tcPr>
    </w:tblStylePr>
    <w:tblStylePr w:type="band1Horz">
      <w:rPr>
        <w:rFonts w:cs="Times New Roman"/>
      </w:rPr>
      <w:tcPr>
        <w:shd w:val="clear" w:color="auto" w:fill="CDDDAC"/>
      </w:tcPr>
    </w:tblStylePr>
  </w:style>
  <w:style w:type="table" w:customStyle="1" w:styleId="79">
    <w:name w:val="Colorful Shading - Accent 5"/>
    <w:basedOn w:val="20"/>
    <w:qFormat/>
    <w:uiPriority w:val="71"/>
    <w:rPr>
      <w:rFonts w:ascii="Calibri" w:hAnsi="Calibri" w:eastAsia="宋体" w:cs="Times New Roman"/>
      <w:color w:val="000000"/>
      <w:kern w:val="0"/>
      <w:sz w:val="20"/>
      <w:szCs w:val="2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Layout w:type="fixed"/>
      <w:tblCellMar>
        <w:top w:w="0" w:type="dxa"/>
        <w:left w:w="108" w:type="dxa"/>
        <w:bottom w:w="0" w:type="dxa"/>
        <w:right w:w="108" w:type="dxa"/>
      </w:tblCellMar>
    </w:tblPr>
    <w:tcPr>
      <w:shd w:val="clear" w:color="auto" w:fill="EDF6F9"/>
    </w:tcPr>
    <w:tblStylePr w:type="firstRow">
      <w:rPr>
        <w:rFonts w:cs="Times New Roman"/>
        <w:b/>
        <w:bCs/>
      </w:rPr>
      <w:tcPr>
        <w:tcBorders>
          <w:top w:val="nil"/>
          <w:left w:val="single" w:color="F79646"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276A7C"/>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276A7C"/>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276A7C"/>
      </w:tcPr>
    </w:tblStylePr>
    <w:tblStylePr w:type="band1Vert">
      <w:rPr>
        <w:rFonts w:cs="Times New Roman"/>
      </w:rPr>
      <w:tcPr>
        <w:shd w:val="clear" w:color="auto" w:fill="B6DDE8"/>
      </w:tcPr>
    </w:tblStylePr>
    <w:tblStylePr w:type="band1Horz">
      <w:rPr>
        <w:rFonts w:cs="Times New Roman"/>
      </w:r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80">
    <w:name w:val="Colorful List - Accent 1"/>
    <w:basedOn w:val="20"/>
    <w:qFormat/>
    <w:uiPriority w:val="72"/>
    <w:rPr>
      <w:rFonts w:ascii="Calibri" w:hAnsi="Calibri" w:eastAsia="宋体" w:cs="Times New Roman"/>
      <w:color w:val="000000"/>
      <w:kern w:val="0"/>
      <w:sz w:val="20"/>
      <w:szCs w:val="20"/>
    </w:rPr>
    <w:tblPr>
      <w:tblLayout w:type="fixed"/>
      <w:tblCellMar>
        <w:top w:w="0" w:type="dxa"/>
        <w:left w:w="108" w:type="dxa"/>
        <w:bottom w:w="0" w:type="dxa"/>
        <w:right w:w="108" w:type="dxa"/>
      </w:tblCellMar>
    </w:tblPr>
    <w:tcPr>
      <w:shd w:val="clear" w:color="auto" w:fill="EDF2F8"/>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rFonts w:cs="Times New Roman"/>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shd w:val="clear" w:color="auto" w:fill="DBE5F1"/>
      </w:tcPr>
    </w:tblStylePr>
  </w:style>
  <w:style w:type="table" w:customStyle="1" w:styleId="81">
    <w:name w:val="Colorful List - Accent 2"/>
    <w:basedOn w:val="20"/>
    <w:qFormat/>
    <w:uiPriority w:val="72"/>
    <w:rPr>
      <w:rFonts w:ascii="Calibri" w:hAnsi="Calibri" w:eastAsia="宋体" w:cs="Times New Roman"/>
      <w:color w:val="000000"/>
      <w:kern w:val="0"/>
      <w:sz w:val="20"/>
      <w:szCs w:val="20"/>
    </w:rPr>
    <w:tblPr>
      <w:tblLayout w:type="fixed"/>
      <w:tblCellMar>
        <w:top w:w="0" w:type="dxa"/>
        <w:left w:w="108" w:type="dxa"/>
        <w:bottom w:w="0" w:type="dxa"/>
        <w:right w:w="108" w:type="dxa"/>
      </w:tblCellMar>
    </w:tblPr>
    <w:tcPr>
      <w:shd w:val="clear" w:color="auto" w:fill="F8EDED"/>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rFonts w:cs="Times New Roman"/>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FD3D3"/>
      </w:tcPr>
    </w:tblStylePr>
    <w:tblStylePr w:type="band1Horz">
      <w:rPr>
        <w:rFonts w:cs="Times New Roman"/>
      </w:rPr>
      <w:tcPr>
        <w:shd w:val="clear" w:color="auto" w:fill="F2DBDB"/>
      </w:tcPr>
    </w:tblStylePr>
  </w:style>
  <w:style w:type="table" w:customStyle="1" w:styleId="82">
    <w:name w:val="Colorful List - Accent 4"/>
    <w:basedOn w:val="20"/>
    <w:qFormat/>
    <w:uiPriority w:val="72"/>
    <w:rPr>
      <w:rFonts w:ascii="Calibri" w:hAnsi="Calibri" w:eastAsia="宋体" w:cs="Times New Roman"/>
      <w:color w:val="000000"/>
      <w:kern w:val="0"/>
      <w:sz w:val="20"/>
      <w:szCs w:val="20"/>
    </w:rPr>
    <w:tblPr>
      <w:tblLayout w:type="fixed"/>
      <w:tblCellMar>
        <w:top w:w="0" w:type="dxa"/>
        <w:left w:w="108" w:type="dxa"/>
        <w:bottom w:w="0" w:type="dxa"/>
        <w:right w:w="108" w:type="dxa"/>
      </w:tblCellMar>
    </w:tblPr>
    <w:tcPr>
      <w:shd w:val="clear" w:color="auto" w:fill="F2EFF5"/>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7E9C40"/>
      </w:tcPr>
    </w:tblStylePr>
    <w:tblStylePr w:type="lastRow">
      <w:rPr>
        <w:rFonts w:cs="Times New Roman"/>
        <w:b/>
        <w:bCs/>
        <w:color w:val="7E9C4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FD8E8"/>
      </w:tcPr>
    </w:tblStylePr>
    <w:tblStylePr w:type="band1Horz">
      <w:rPr>
        <w:rFonts w:cs="Times New Roman"/>
      </w:rPr>
      <w:tcPr>
        <w:shd w:val="clear" w:color="auto" w:fill="E5DFEC"/>
      </w:tcPr>
    </w:tblStylePr>
  </w:style>
  <w:style w:type="table" w:customStyle="1" w:styleId="83">
    <w:name w:val="Colorful List - Accent 5"/>
    <w:basedOn w:val="20"/>
    <w:qFormat/>
    <w:uiPriority w:val="72"/>
    <w:rPr>
      <w:rFonts w:ascii="Calibri" w:hAnsi="Calibri" w:eastAsia="宋体" w:cs="Times New Roman"/>
      <w:color w:val="000000"/>
      <w:kern w:val="0"/>
      <w:sz w:val="20"/>
      <w:szCs w:val="20"/>
    </w:rPr>
    <w:tblPr>
      <w:tblLayout w:type="fixed"/>
      <w:tblCellMar>
        <w:top w:w="0" w:type="dxa"/>
        <w:left w:w="108" w:type="dxa"/>
        <w:bottom w:w="0" w:type="dxa"/>
        <w:right w:w="108" w:type="dxa"/>
      </w:tblCellMar>
    </w:tblPr>
    <w:tcPr>
      <w:shd w:val="clear" w:color="auto" w:fill="EDF6F9"/>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F3730A"/>
      </w:tcPr>
    </w:tblStylePr>
    <w:tblStylePr w:type="lastRow">
      <w:rPr>
        <w:rFonts w:cs="Times New Roman"/>
        <w:b/>
        <w:bCs/>
        <w:color w:val="F3730A"/>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shd w:val="clear" w:color="auto" w:fill="DAEEF3"/>
      </w:tcPr>
    </w:tblStylePr>
  </w:style>
  <w:style w:type="table" w:customStyle="1" w:styleId="84">
    <w:name w:val="Colorful List - Accent 6"/>
    <w:basedOn w:val="20"/>
    <w:qFormat/>
    <w:uiPriority w:val="72"/>
    <w:rPr>
      <w:rFonts w:ascii="Calibri" w:hAnsi="Calibri" w:eastAsia="宋体" w:cs="Times New Roman"/>
      <w:color w:val="000000"/>
      <w:kern w:val="0"/>
      <w:sz w:val="20"/>
      <w:szCs w:val="20"/>
    </w:rPr>
    <w:tblPr>
      <w:tblLayout w:type="fixed"/>
      <w:tblCellMar>
        <w:top w:w="0" w:type="dxa"/>
        <w:left w:w="108" w:type="dxa"/>
        <w:bottom w:w="0" w:type="dxa"/>
        <w:right w:w="108" w:type="dxa"/>
      </w:tblCellMar>
    </w:tblPr>
    <w:tcPr>
      <w:shd w:val="clear" w:color="auto" w:fill="FEF4EC"/>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348DA5"/>
      </w:tcPr>
    </w:tblStylePr>
    <w:tblStylePr w:type="lastRow">
      <w:rPr>
        <w:rFonts w:cs="Times New Roman"/>
        <w:b/>
        <w:bCs/>
        <w:color w:val="348DA5"/>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FDE5D1"/>
      </w:tcPr>
    </w:tblStylePr>
    <w:tblStylePr w:type="band1Horz">
      <w:rPr>
        <w:rFonts w:cs="Times New Roman"/>
      </w:rPr>
      <w:tcPr>
        <w:shd w:val="clear" w:color="auto" w:fill="FDE9D9"/>
      </w:tcPr>
    </w:tblStylePr>
  </w:style>
  <w:style w:type="table" w:customStyle="1" w:styleId="85">
    <w:name w:val="Colorful Grid - Accent 4"/>
    <w:basedOn w:val="20"/>
    <w:qFormat/>
    <w:uiPriority w:val="73"/>
    <w:rPr>
      <w:rFonts w:ascii="Calibri" w:hAnsi="Calibri" w:eastAsia="宋体" w:cs="Times New Roman"/>
      <w:color w:val="000000"/>
      <w:kern w:val="0"/>
      <w:sz w:val="20"/>
      <w:szCs w:val="20"/>
    </w:rPr>
    <w:tblPr>
      <w:tblBorders>
        <w:insideH w:val="single" w:color="FFFFFF" w:sz="4" w:space="0"/>
      </w:tblBorders>
      <w:tblLayout w:type="fixed"/>
      <w:tblCellMar>
        <w:top w:w="0" w:type="dxa"/>
        <w:left w:w="108" w:type="dxa"/>
        <w:bottom w:w="0" w:type="dxa"/>
        <w:right w:w="108" w:type="dxa"/>
      </w:tblCellMar>
    </w:tblPr>
    <w:tcPr>
      <w:shd w:val="clear" w:color="auto" w:fill="E5DFEC"/>
    </w:tcPr>
    <w:tblStylePr w:type="firstRow">
      <w:rPr>
        <w:rFonts w:cs="Times New Roman"/>
        <w:b/>
        <w:bCs/>
      </w:rPr>
      <w:tcPr>
        <w:shd w:val="clear" w:color="auto" w:fill="CCC0D9"/>
      </w:tcPr>
    </w:tblStylePr>
    <w:tblStylePr w:type="lastRow">
      <w:rPr>
        <w:rFonts w:cs="Times New Roman"/>
        <w:b/>
        <w:bCs/>
        <w:color w:val="000000"/>
      </w:rPr>
      <w:tcPr>
        <w:shd w:val="clear" w:color="auto" w:fill="CCC0D9"/>
      </w:tcPr>
    </w:tblStylePr>
    <w:tblStylePr w:type="firstCol">
      <w:rPr>
        <w:rFonts w:cs="Times New Roman"/>
        <w:color w:val="FFFFFF"/>
      </w:rPr>
      <w:tcPr>
        <w:shd w:val="clear" w:color="auto" w:fill="5F497A"/>
      </w:tcPr>
    </w:tblStylePr>
    <w:tblStylePr w:type="lastCol">
      <w:rPr>
        <w:rFonts w:cs="Times New Roman"/>
        <w:color w:val="FFFFFF"/>
      </w:rPr>
      <w:tcPr>
        <w:shd w:val="clear" w:color="auto" w:fill="5F497A"/>
      </w:tcPr>
    </w:tblStylePr>
    <w:tblStylePr w:type="band1Vert">
      <w:rPr>
        <w:rFonts w:cs="Times New Roman"/>
      </w:rPr>
      <w:tcPr>
        <w:shd w:val="clear" w:color="auto" w:fill="BFB1D0"/>
      </w:tcPr>
    </w:tblStylePr>
    <w:tblStylePr w:type="band1Horz">
      <w:rPr>
        <w:rFonts w:cs="Times New Roman"/>
      </w:rPr>
      <w:tcPr>
        <w:shd w:val="clear" w:color="auto" w:fill="BFB1D0"/>
      </w:tcPr>
    </w:tblStylePr>
  </w:style>
  <w:style w:type="table" w:customStyle="1" w:styleId="86">
    <w:name w:val="Colorful Grid - Accent 5"/>
    <w:basedOn w:val="20"/>
    <w:qFormat/>
    <w:uiPriority w:val="73"/>
    <w:rPr>
      <w:rFonts w:ascii="Calibri" w:hAnsi="Calibri" w:eastAsia="宋体" w:cs="Times New Roman"/>
      <w:color w:val="000000"/>
      <w:kern w:val="0"/>
      <w:sz w:val="20"/>
      <w:szCs w:val="20"/>
    </w:rPr>
    <w:tblPr>
      <w:tblBorders>
        <w:insideH w:val="single" w:color="FFFFFF" w:sz="4" w:space="0"/>
      </w:tblBorders>
      <w:tblLayout w:type="fixed"/>
      <w:tblCellMar>
        <w:top w:w="0" w:type="dxa"/>
        <w:left w:w="108" w:type="dxa"/>
        <w:bottom w:w="0" w:type="dxa"/>
        <w:right w:w="108" w:type="dxa"/>
      </w:tblCellMar>
    </w:tblPr>
    <w:tcPr>
      <w:shd w:val="clear" w:color="auto" w:fill="DAEEF3"/>
    </w:tcPr>
    <w:tblStylePr w:type="firstRow">
      <w:rPr>
        <w:rFonts w:cs="Times New Roman"/>
        <w:b/>
        <w:bCs/>
      </w:rPr>
      <w:tcPr>
        <w:shd w:val="clear" w:color="auto" w:fill="B6DDE8"/>
      </w:tcPr>
    </w:tblStylePr>
    <w:tblStylePr w:type="lastRow">
      <w:rPr>
        <w:rFonts w:cs="Times New Roman"/>
        <w:b/>
        <w:bCs/>
        <w:color w:val="000000"/>
      </w:rPr>
      <w:tcPr>
        <w:shd w:val="clear" w:color="auto" w:fill="B6DDE8"/>
      </w:tcPr>
    </w:tblStylePr>
    <w:tblStylePr w:type="firstCol">
      <w:rPr>
        <w:rFonts w:cs="Times New Roman"/>
        <w:color w:val="FFFFFF"/>
      </w:rPr>
      <w:tcPr>
        <w:shd w:val="clear" w:color="auto" w:fill="31849B"/>
      </w:tcPr>
    </w:tblStylePr>
    <w:tblStylePr w:type="lastCol">
      <w:rPr>
        <w:rFonts w:cs="Times New Roman"/>
        <w:color w:val="FFFFFF"/>
      </w:rPr>
      <w:tcPr>
        <w:shd w:val="clear" w:color="auto" w:fill="31849B"/>
      </w:tcPr>
    </w:tblStylePr>
    <w:tblStylePr w:type="band1Vert">
      <w:rPr>
        <w:rFonts w:cs="Times New Roman"/>
      </w:rPr>
      <w:tcPr>
        <w:shd w:val="clear" w:color="auto" w:fill="A5D5E2"/>
      </w:tcPr>
    </w:tblStylePr>
    <w:tblStylePr w:type="band1Horz">
      <w:rPr>
        <w:rFonts w:cs="Times New Roman"/>
      </w:rPr>
      <w:tcPr>
        <w:shd w:val="clear" w:color="auto" w:fill="A5D5E2"/>
      </w:tcPr>
    </w:tblStylePr>
  </w:style>
  <w:style w:type="table" w:customStyle="1" w:styleId="87">
    <w:name w:val="Colorful Grid - Accent 6"/>
    <w:basedOn w:val="20"/>
    <w:qFormat/>
    <w:uiPriority w:val="73"/>
    <w:rPr>
      <w:rFonts w:ascii="Calibri" w:hAnsi="Calibri" w:eastAsia="宋体" w:cs="Times New Roman"/>
      <w:color w:val="000000"/>
      <w:kern w:val="0"/>
      <w:sz w:val="20"/>
      <w:szCs w:val="20"/>
    </w:rPr>
    <w:tblPr>
      <w:tblBorders>
        <w:insideH w:val="single" w:color="FFFFFF" w:sz="4" w:space="0"/>
      </w:tblBorders>
      <w:tblLayout w:type="fixed"/>
      <w:tblCellMar>
        <w:top w:w="0" w:type="dxa"/>
        <w:left w:w="108" w:type="dxa"/>
        <w:bottom w:w="0" w:type="dxa"/>
        <w:right w:w="108" w:type="dxa"/>
      </w:tblCellMar>
    </w:tblPr>
    <w:tcPr>
      <w:shd w:val="clear" w:color="auto" w:fill="FDE9D9"/>
    </w:tcPr>
    <w:tblStylePr w:type="firstRow">
      <w:rPr>
        <w:rFonts w:cs="Times New Roman"/>
        <w:b/>
        <w:bCs/>
      </w:rPr>
      <w:tcPr>
        <w:shd w:val="clear" w:color="auto" w:fill="FBD4B4"/>
      </w:tcPr>
    </w:tblStylePr>
    <w:tblStylePr w:type="lastRow">
      <w:rPr>
        <w:rFonts w:cs="Times New Roman"/>
        <w:b/>
        <w:bCs/>
        <w:color w:val="000000"/>
      </w:rPr>
      <w:tcPr>
        <w:shd w:val="clear" w:color="auto" w:fill="FBD4B4"/>
      </w:tcPr>
    </w:tblStylePr>
    <w:tblStylePr w:type="firstCol">
      <w:rPr>
        <w:rFonts w:cs="Times New Roman"/>
        <w:color w:val="FFFFFF"/>
      </w:rPr>
      <w:tcPr>
        <w:shd w:val="clear" w:color="auto" w:fill="E36C09"/>
      </w:tcPr>
    </w:tblStylePr>
    <w:tblStylePr w:type="lastCol">
      <w:rPr>
        <w:rFonts w:cs="Times New Roman"/>
        <w:color w:val="FFFFFF"/>
      </w:rPr>
      <w:tcPr>
        <w:shd w:val="clear" w:color="auto" w:fill="E36C09"/>
      </w:tcPr>
    </w:tblStylePr>
    <w:tblStylePr w:type="band1Vert">
      <w:rPr>
        <w:rFonts w:cs="Times New Roman"/>
      </w:rPr>
      <w:tcPr>
        <w:shd w:val="clear" w:color="auto" w:fill="FBCAA2"/>
      </w:tcPr>
    </w:tblStylePr>
    <w:tblStylePr w:type="band1Horz">
      <w:rPr>
        <w:rFonts w:cs="Times New Roman"/>
      </w:rPr>
      <w:tcPr>
        <w:shd w:val="clear" w:color="auto" w:fill="FBCAA2"/>
      </w:tcPr>
    </w:tblStylePr>
  </w:style>
  <w:style w:type="character" w:customStyle="1" w:styleId="88">
    <w:name w:val="不明显强调1"/>
    <w:basedOn w:val="15"/>
    <w:qFormat/>
    <w:uiPriority w:val="19"/>
    <w:rPr>
      <w:rFonts w:eastAsia="宋体" w:cs="Times New Roman"/>
      <w:i/>
      <w:iCs/>
      <w:color w:val="7F7F7F"/>
      <w:sz w:val="22"/>
      <w:szCs w:val="22"/>
      <w:lang w:eastAsia="zh-CN"/>
    </w:rPr>
  </w:style>
  <w:style w:type="character" w:customStyle="1" w:styleId="89">
    <w:name w:val="apple-converted-space"/>
    <w:basedOn w:val="15"/>
    <w:qFormat/>
    <w:uiPriority w:val="0"/>
    <w:rPr>
      <w:rFonts w:cs="Times New Roman"/>
    </w:rPr>
  </w:style>
  <w:style w:type="character" w:customStyle="1" w:styleId="90">
    <w:name w:val="页眉 Char1"/>
    <w:basedOn w:val="15"/>
    <w:semiHidden/>
    <w:qFormat/>
    <w:uiPriority w:val="99"/>
    <w:rPr>
      <w:rFonts w:cs="Times New Roman"/>
      <w:kern w:val="2"/>
      <w:sz w:val="18"/>
      <w:szCs w:val="18"/>
    </w:rPr>
  </w:style>
  <w:style w:type="character" w:customStyle="1" w:styleId="91">
    <w:name w:val="页脚 Char1"/>
    <w:basedOn w:val="15"/>
    <w:semiHidden/>
    <w:qFormat/>
    <w:uiPriority w:val="99"/>
    <w:rPr>
      <w:rFonts w:cs="Times New Roman"/>
      <w:kern w:val="2"/>
      <w:sz w:val="18"/>
      <w:szCs w:val="18"/>
    </w:rPr>
  </w:style>
  <w:style w:type="paragraph" w:customStyle="1" w:styleId="92">
    <w:name w:val="列出段落1"/>
    <w:basedOn w:val="1"/>
    <w:qFormat/>
    <w:uiPriority w:val="34"/>
    <w:pPr>
      <w:ind w:firstLine="420" w:firstLineChars="200"/>
    </w:pPr>
  </w:style>
  <w:style w:type="paragraph" w:customStyle="1" w:styleId="93">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4">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5">
    <w:name w:val="xl63"/>
    <w:basedOn w:val="1"/>
    <w:qFormat/>
    <w:uiPriority w:val="0"/>
    <w:pPr>
      <w:widowControl/>
      <w:spacing w:before="100" w:beforeAutospacing="1" w:after="100" w:afterAutospacing="1"/>
      <w:jc w:val="left"/>
    </w:pPr>
    <w:rPr>
      <w:rFonts w:ascii="宋体" w:hAnsi="宋体" w:cs="宋体"/>
      <w:b/>
      <w:bCs/>
      <w:kern w:val="0"/>
      <w:sz w:val="28"/>
      <w:szCs w:val="28"/>
    </w:rPr>
  </w:style>
  <w:style w:type="paragraph" w:customStyle="1" w:styleId="96">
    <w:name w:val="xl64"/>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97">
    <w:name w:val="xl65"/>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98">
    <w:name w:val="xl66"/>
    <w:basedOn w:val="1"/>
    <w:qFormat/>
    <w:uiPriority w:val="0"/>
    <w:pPr>
      <w:widowControl/>
      <w:spacing w:before="100" w:beforeAutospacing="1" w:after="100" w:afterAutospacing="1"/>
      <w:jc w:val="center"/>
    </w:pPr>
    <w:rPr>
      <w:rFonts w:ascii="华文楷体" w:hAnsi="华文楷体" w:eastAsia="华文楷体" w:cs="宋体"/>
      <w:kern w:val="0"/>
      <w:sz w:val="24"/>
      <w:szCs w:val="24"/>
    </w:rPr>
  </w:style>
  <w:style w:type="paragraph" w:customStyle="1" w:styleId="9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10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10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华文楷体" w:hAnsi="华文楷体" w:eastAsia="华文楷体" w:cs="宋体"/>
      <w:kern w:val="0"/>
      <w:sz w:val="24"/>
      <w:szCs w:val="24"/>
    </w:rPr>
  </w:style>
  <w:style w:type="paragraph" w:customStyle="1" w:styleId="10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10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10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华文楷体" w:hAnsi="华文楷体" w:eastAsia="华文楷体" w:cs="宋体"/>
      <w:kern w:val="0"/>
      <w:sz w:val="24"/>
      <w:szCs w:val="24"/>
    </w:rPr>
  </w:style>
  <w:style w:type="paragraph" w:customStyle="1" w:styleId="10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24"/>
      <w:szCs w:val="24"/>
    </w:rPr>
  </w:style>
  <w:style w:type="paragraph" w:customStyle="1" w:styleId="10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 w:val="24"/>
      <w:szCs w:val="24"/>
    </w:rPr>
  </w:style>
  <w:style w:type="paragraph" w:customStyle="1" w:styleId="10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0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09">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10">
    <w:name w:val="xl78"/>
    <w:basedOn w:val="1"/>
    <w:qFormat/>
    <w:uiPriority w:val="0"/>
    <w:pPr>
      <w:widowControl/>
      <w:pBdr>
        <w:bottom w:val="single" w:color="auto" w:sz="4" w:space="0"/>
      </w:pBdr>
      <w:spacing w:before="100" w:beforeAutospacing="1" w:after="100" w:afterAutospacing="1"/>
      <w:jc w:val="center"/>
    </w:pPr>
    <w:rPr>
      <w:rFonts w:ascii="黑体" w:hAnsi="宋体" w:eastAsia="黑体" w:cs="宋体"/>
      <w:b/>
      <w:bCs/>
      <w:kern w:val="0"/>
      <w:sz w:val="32"/>
      <w:szCs w:val="32"/>
    </w:rPr>
  </w:style>
  <w:style w:type="paragraph" w:customStyle="1" w:styleId="111">
    <w:name w:val="Decimal Aligned"/>
    <w:basedOn w:val="1"/>
    <w:qFormat/>
    <w:uiPriority w:val="40"/>
    <w:pPr>
      <w:widowControl/>
      <w:tabs>
        <w:tab w:val="decimal" w:pos="360"/>
      </w:tabs>
      <w:spacing w:after="200" w:line="276" w:lineRule="auto"/>
      <w:jc w:val="left"/>
    </w:pPr>
    <w:rPr>
      <w:kern w:val="0"/>
      <w:sz w:val="22"/>
    </w:rPr>
  </w:style>
  <w:style w:type="paragraph" w:customStyle="1" w:styleId="112">
    <w:name w:val="TOC 标题1"/>
    <w:basedOn w:val="2"/>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113">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14">
    <w:name w:val="Char"/>
    <w:basedOn w:val="1"/>
    <w:qFormat/>
    <w:uiPriority w:val="0"/>
    <w:pPr>
      <w:spacing w:line="360" w:lineRule="auto"/>
      <w:ind w:firstLine="420"/>
    </w:pPr>
    <w:rPr>
      <w:rFonts w:ascii="Times New Roman" w:hAnsi="Times New Roman"/>
      <w:szCs w:val="20"/>
    </w:rPr>
  </w:style>
  <w:style w:type="paragraph" w:customStyle="1" w:styleId="115">
    <w:name w:val="p15"/>
    <w:basedOn w:val="1"/>
    <w:qFormat/>
    <w:uiPriority w:val="0"/>
    <w:pPr>
      <w:widowControl/>
    </w:pPr>
    <w:rPr>
      <w:rFonts w:ascii="Times New Roman" w:hAnsi="Times New Roman"/>
      <w:kern w:val="0"/>
      <w:szCs w:val="21"/>
    </w:rPr>
  </w:style>
  <w:style w:type="table" w:customStyle="1" w:styleId="116">
    <w:name w:val="中等深浅底纹 2 - 强调文字颜色 11"/>
    <w:basedOn w:val="20"/>
    <w:qFormat/>
    <w:uiPriority w:val="64"/>
    <w:rPr>
      <w:rFonts w:ascii="Calibri" w:hAnsi="Calibri" w:eastAsia="宋体" w:cs="Times New Roman"/>
      <w:kern w:val="0"/>
      <w:sz w:val="20"/>
      <w:szCs w:val="20"/>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4F81BD"/>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4F81B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4F81BD"/>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117">
    <w:name w:val="浅色底纹 - 强调文字颜色 111"/>
    <w:basedOn w:val="20"/>
    <w:qFormat/>
    <w:uiPriority w:val="60"/>
    <w:rPr>
      <w:rFonts w:ascii="Calibri" w:hAnsi="Calibri" w:eastAsia="宋体" w:cs="Times New Roman"/>
      <w:color w:val="366091"/>
      <w:kern w:val="0"/>
      <w:sz w:val="20"/>
      <w:szCs w:val="20"/>
    </w:rPr>
    <w:tblPr>
      <w:tblBorders>
        <w:top w:val="single" w:color="4F81BD" w:sz="8" w:space="0"/>
        <w:bottom w:val="single" w:color="4F81BD" w:sz="8" w:space="0"/>
      </w:tblBorders>
      <w:tblLayout w:type="fixed"/>
      <w:tblCellMar>
        <w:top w:w="0" w:type="dxa"/>
        <w:left w:w="108" w:type="dxa"/>
        <w:bottom w:w="0" w:type="dxa"/>
        <w:right w:w="108" w:type="dxa"/>
      </w:tblCellMar>
    </w:tblPr>
  </w:style>
  <w:style w:type="table" w:customStyle="1" w:styleId="118">
    <w:name w:val="中等深浅底纹 1 - 强调文字颜色 11"/>
    <w:basedOn w:val="20"/>
    <w:qFormat/>
    <w:uiPriority w:val="63"/>
    <w:rPr>
      <w:rFonts w:ascii="Calibri" w:hAnsi="Calibri" w:eastAsia="宋体" w:cs="Times New Roman"/>
      <w:kern w:val="0"/>
      <w:sz w:val="20"/>
      <w:szCs w:val="20"/>
    </w:rPr>
    <w:tblPr>
      <w:tblBorders>
        <w:top w:val="single" w:color="7BA0CD" w:sz="8" w:space="0"/>
        <w:left w:val="single" w:color="7BA0CD" w:sz="8" w:space="0"/>
        <w:bottom w:val="single" w:color="7BA0CD" w:sz="8" w:space="0"/>
        <w:right w:val="single" w:color="7BA0CD" w:sz="8" w:space="0"/>
        <w:insideH w:val="single" w:color="7BA0CD"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pPr>
      <w:rPr>
        <w:rFonts w:cs="Times New Roman"/>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3DFEE"/>
      </w:tcPr>
    </w:tblStylePr>
    <w:tblStylePr w:type="band1Horz">
      <w:rPr>
        <w:rFonts w:cs="Times New Roman"/>
      </w:rPr>
      <w:tcPr>
        <w:shd w:val="clear" w:color="auto" w:fill="D3DFEE"/>
      </w:tcPr>
    </w:tblStylePr>
  </w:style>
  <w:style w:type="table" w:customStyle="1" w:styleId="119">
    <w:name w:val="浅色列表1"/>
    <w:basedOn w:val="20"/>
    <w:qFormat/>
    <w:uiPriority w:val="61"/>
    <w:rPr>
      <w:rFonts w:ascii="Calibri" w:hAnsi="Calibri" w:eastAsia="宋体" w:cs="Times New Roman"/>
      <w:kern w:val="0"/>
      <w:sz w:val="22"/>
      <w:szCs w:val="20"/>
    </w:rPr>
    <w:tblPr>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20">
    <w:name w:val="浅色网格 - 强调文字颜色 11"/>
    <w:basedOn w:val="20"/>
    <w:qFormat/>
    <w:uiPriority w:val="62"/>
    <w:rPr>
      <w:rFonts w:ascii="Calibri" w:hAnsi="Calibri" w:eastAsia="宋体" w:cs="Times New Roman"/>
      <w:kern w:val="0"/>
      <w:sz w:val="20"/>
      <w:szCs w:val="2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4F81BD" w:sz="8" w:space="0"/>
          <w:left w:val="single" w:color="4F81BD" w:sz="18" w:space="0"/>
          <w:bottom w:val="single" w:color="4F81BD" w:sz="8" w:space="0"/>
          <w:right w:val="single" w:color="4F81BD"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rPr>
        <w:rFonts w:cs="Times New Roman"/>
      </w:rPr>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121">
    <w:name w:val="浅色列表2"/>
    <w:basedOn w:val="20"/>
    <w:qFormat/>
    <w:uiPriority w:val="61"/>
    <w:rPr>
      <w:rFonts w:ascii="Calibri" w:hAnsi="Calibri" w:eastAsia="宋体" w:cs="Times New Roman"/>
      <w:kern w:val="0"/>
      <w:sz w:val="20"/>
      <w:szCs w:val="20"/>
    </w:rPr>
    <w:tblPr>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22">
    <w:name w:val="中等深浅列表 1 - 强调文字颜色 11"/>
    <w:basedOn w:val="20"/>
    <w:qFormat/>
    <w:uiPriority w:val="65"/>
    <w:rPr>
      <w:rFonts w:ascii="Calibri" w:hAnsi="Calibri" w:eastAsia="宋体" w:cs="Times New Roman"/>
      <w:color w:val="000000"/>
      <w:kern w:val="0"/>
      <w:sz w:val="20"/>
      <w:szCs w:val="20"/>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4F81BD" w:sz="8" w:space="0"/>
          <w:bottom w:val="nil"/>
          <w:right w:val="nil"/>
          <w:insideH w:val="nil"/>
          <w:insideV w:val="nil"/>
          <w:tl2br w:val="nil"/>
          <w:tr2bl w:val="nil"/>
        </w:tcBorders>
      </w:tcPr>
    </w:tblStylePr>
    <w:tblStylePr w:type="lastRow">
      <w:rPr>
        <w:rFonts w:cs="Times New Roman"/>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4F81BD" w:sz="8" w:space="0"/>
          <w:left w:val="single" w:color="4F81BD" w:sz="8" w:space="0"/>
          <w:bottom w:val="nil"/>
          <w:right w:val="nil"/>
          <w:insideH w:val="nil"/>
          <w:insideV w:val="nil"/>
          <w:tl2br w:val="nil"/>
          <w:tr2bl w:val="nil"/>
        </w:tcBorders>
      </w:tcPr>
    </w:tblStylePr>
    <w:tblStylePr w:type="band1Vert">
      <w:rPr>
        <w:rFonts w:cs="Times New Roman"/>
      </w:rPr>
      <w:tcPr>
        <w:shd w:val="clear" w:color="auto" w:fill="D3DFEE"/>
      </w:tcPr>
    </w:tblStylePr>
    <w:tblStylePr w:type="band1Horz">
      <w:rPr>
        <w:rFonts w:cs="Times New Roman"/>
      </w:rPr>
      <w:tcPr>
        <w:shd w:val="clear" w:color="auto" w:fill="D3DFEE"/>
      </w:tcPr>
    </w:tblStylePr>
  </w:style>
  <w:style w:type="table" w:customStyle="1" w:styleId="123">
    <w:name w:val="中等深浅底纹 21"/>
    <w:basedOn w:val="20"/>
    <w:qFormat/>
    <w:uiPriority w:val="64"/>
    <w:rPr>
      <w:rFonts w:ascii="Calibri" w:hAnsi="Calibri" w:eastAsia="宋体" w:cs="Times New Roman"/>
      <w:kern w:val="0"/>
      <w:sz w:val="20"/>
      <w:szCs w:val="20"/>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000000"/>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000000"/>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000000"/>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124">
    <w:name w:val="浅色列表 - 强调文字颜色 11"/>
    <w:basedOn w:val="20"/>
    <w:qFormat/>
    <w:uiPriority w:val="61"/>
    <w:rPr>
      <w:rFonts w:ascii="Calibri" w:hAnsi="Calibri" w:eastAsia="宋体" w:cs="Times New Roman"/>
      <w:kern w:val="0"/>
      <w:sz w:val="20"/>
      <w:szCs w:val="20"/>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shd w:val="clear" w:color="auto" w:fill="4F81BD"/>
      </w:tcPr>
    </w:tblStylePr>
    <w:tblStylePr w:type="lastRow">
      <w:pPr>
        <w:spacing w:before="0" w:after="0"/>
      </w:pPr>
      <w:rPr>
        <w:rFonts w:cs="Times New Roman"/>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125">
    <w:name w:val="List Paragraph"/>
    <w:basedOn w:val="1"/>
    <w:qFormat/>
    <w:uiPriority w:val="34"/>
    <w:pPr>
      <w:ind w:firstLine="420" w:firstLineChars="200"/>
    </w:pPr>
  </w:style>
  <w:style w:type="character" w:customStyle="1" w:styleId="126">
    <w:name w:val="标题 3 Char"/>
    <w:basedOn w:val="15"/>
    <w:link w:val="4"/>
    <w:semiHidden/>
    <w:qFormat/>
    <w:uiPriority w:val="9"/>
    <w:rPr>
      <w:rFonts w:ascii="Calibri" w:hAnsi="Calibri" w:eastAsia="宋体" w:cs="Times New Roman"/>
      <w:b/>
      <w:bCs/>
      <w:sz w:val="32"/>
      <w:szCs w:val="32"/>
    </w:rPr>
  </w:style>
  <w:style w:type="character" w:customStyle="1" w:styleId="127">
    <w:name w:val="标题 2 Char"/>
    <w:basedOn w:val="15"/>
    <w:link w:val="3"/>
    <w:semiHidden/>
    <w:qFormat/>
    <w:uiPriority w:val="9"/>
    <w:rPr>
      <w:rFonts w:asciiTheme="majorHAnsi" w:hAnsiTheme="majorHAnsi" w:eastAsiaTheme="majorEastAsia" w:cstheme="majorBidi"/>
      <w:b/>
      <w:bCs/>
      <w:sz w:val="32"/>
      <w:szCs w:val="32"/>
    </w:rPr>
  </w:style>
  <w:style w:type="character" w:customStyle="1" w:styleId="128">
    <w:name w:val="font71"/>
    <w:basedOn w:val="15"/>
    <w:qFormat/>
    <w:uiPriority w:val="0"/>
    <w:rPr>
      <w:rFonts w:hint="eastAsia" w:ascii="宋体" w:hAnsi="宋体" w:eastAsia="宋体" w:cs="宋体"/>
      <w:color w:val="000000"/>
      <w:sz w:val="18"/>
      <w:szCs w:val="18"/>
      <w:u w:val="none"/>
    </w:rPr>
  </w:style>
  <w:style w:type="character" w:customStyle="1" w:styleId="129">
    <w:name w:val="font41"/>
    <w:basedOn w:val="15"/>
    <w:qFormat/>
    <w:uiPriority w:val="0"/>
    <w:rPr>
      <w:rFonts w:hint="eastAsia" w:ascii="宋体" w:hAnsi="宋体" w:eastAsia="宋体" w:cs="宋体"/>
      <w:b/>
      <w:color w:val="000000"/>
      <w:sz w:val="18"/>
      <w:szCs w:val="18"/>
      <w:u w:val="none"/>
    </w:rPr>
  </w:style>
  <w:style w:type="character" w:customStyle="1" w:styleId="130">
    <w:name w:val="font01"/>
    <w:basedOn w:val="15"/>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chart" Target="charts/chart13.xml"/><Relationship Id="rId22" Type="http://schemas.openxmlformats.org/officeDocument/2006/relationships/chart" Target="charts/chart12.xml"/><Relationship Id="rId21" Type="http://schemas.openxmlformats.org/officeDocument/2006/relationships/chart" Target="charts/chart11.xml"/><Relationship Id="rId20" Type="http://schemas.openxmlformats.org/officeDocument/2006/relationships/chart" Target="charts/chart10.xml"/><Relationship Id="rId2" Type="http://schemas.openxmlformats.org/officeDocument/2006/relationships/settings" Target="settings.xml"/><Relationship Id="rId19" Type="http://schemas.openxmlformats.org/officeDocument/2006/relationships/chart" Target="charts/chart9.xml"/><Relationship Id="rId18" Type="http://schemas.openxmlformats.org/officeDocument/2006/relationships/chart" Target="charts/chart8.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Administrator\Desktop\&#26032;&#24314;XLS%20&#24037;&#20316;&#34920;.xls"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6032;&#24314;XLS%20&#24037;&#20316;&#34920;%20(7).xls"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6032;&#24314;XLS%20&#24037;&#20316;&#34920;%20(8).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istrator\Desktop\2017&#23626;&#19987;&#65288;&#26412;&#65289;&#31185;&#23454;&#38469;&#25152;&#22312;&#22320;(3).xls"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6032;&#24314;XLS%20&#24037;&#20316;&#34920;%20(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6032;&#24314;XLS%20&#24037;&#20316;&#34920;%20(2).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XLS%20&#24037;&#20316;&#34920;%20(2).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6032;&#24314;XLS%20&#24037;&#20316;&#34920;%20(2).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Administrator\Desktop\&#26032;&#24314;XLS%20&#24037;&#20316;&#34920;%20(2).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dministrator\Desktop\&#26032;&#24314;XLS%20&#24037;&#20316;&#34920;%20(7).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6032;&#24314;XLS%20&#24037;&#20316;&#34920;%20(7).xls"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6032;&#24314;XLS%20&#24037;&#20316;&#34920;%20(7).xls"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Administrator\Desktop\&#26032;&#24314;XLS%20&#24037;&#20316;&#34920;%20(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spPr>
            <a:solidFill>
              <a:schemeClr val="accent3"/>
            </a:solidFill>
            <a:ln>
              <a:noFill/>
            </a:ln>
            <a:effectLst/>
          </c:spPr>
          <c:invertIfNegative val="0"/>
          <c:dLbls>
            <c:delete val="1"/>
          </c:dLbls>
          <c:cat>
            <c:strRef>
              <c:f>'[新建XLS 工作表.xls]Sheet1'!$A$1:$A$2</c:f>
              <c:strCache>
                <c:ptCount val="2"/>
                <c:pt idx="0">
                  <c:v>男</c:v>
                </c:pt>
                <c:pt idx="1">
                  <c:v>女</c:v>
                </c:pt>
              </c:strCache>
            </c:strRef>
          </c:cat>
          <c:val>
            <c:numRef>
              <c:f>'[新建XLS 工作表.xls]Sheet1'!$B$1:$B$2</c:f>
              <c:numCache>
                <c:formatCode>0.00%</c:formatCode>
                <c:ptCount val="2"/>
                <c:pt idx="0">
                  <c:v>0.1999</c:v>
                </c:pt>
                <c:pt idx="1">
                  <c:v>0.8001</c:v>
                </c:pt>
              </c:numCache>
            </c:numRef>
          </c:val>
        </c:ser>
        <c:dLbls>
          <c:showLegendKey val="0"/>
          <c:showVal val="0"/>
          <c:showCatName val="0"/>
          <c:showSerName val="0"/>
          <c:showPercent val="0"/>
          <c:showBubbleSize val="0"/>
        </c:dLbls>
        <c:gapWidth val="150"/>
        <c:overlap val="100"/>
        <c:axId val="94159313"/>
        <c:axId val="964801833"/>
      </c:barChart>
      <c:catAx>
        <c:axId val="9415931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4801833"/>
        <c:crosses val="autoZero"/>
        <c:auto val="1"/>
        <c:lblAlgn val="ctr"/>
        <c:lblOffset val="100"/>
        <c:noMultiLvlLbl val="0"/>
      </c:catAx>
      <c:valAx>
        <c:axId val="96480183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15931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'[新建XLS 工作表 (7).xls]Sheet1'!$B$1</c:f>
              <c:strCache>
                <c:ptCount val="1"/>
                <c:pt idx="0">
                  <c:v>满意（非常满意、比较满意）</c:v>
                </c:pt>
              </c:strCache>
            </c:strRef>
          </c:tx>
          <c:spPr>
            <a:solidFill>
              <a:schemeClr val="accent1"/>
            </a:solidFill>
            <a:ln>
              <a:noFill/>
            </a:ln>
            <a:effectLst/>
          </c:spPr>
          <c:invertIfNegative val="0"/>
          <c:dLbls>
            <c:delete val="1"/>
          </c:dLbls>
          <c:cat>
            <c:strRef>
              <c:f>'[新建XLS 工作表 (7).xls]Sheet1'!$A$2:$A$5</c:f>
              <c:strCache>
                <c:ptCount val="4"/>
                <c:pt idx="0">
                  <c:v>人才培养</c:v>
                </c:pt>
                <c:pt idx="1">
                  <c:v>老师授课</c:v>
                </c:pt>
                <c:pt idx="2">
                  <c:v>实践教学</c:v>
                </c:pt>
                <c:pt idx="3">
                  <c:v>专业设置与课程安排</c:v>
                </c:pt>
              </c:strCache>
            </c:strRef>
          </c:cat>
          <c:val>
            <c:numRef>
              <c:f>'[新建XLS 工作表 (7).xls]Sheet1'!$B$2:$B$5</c:f>
              <c:numCache>
                <c:formatCode>General</c:formatCode>
                <c:ptCount val="4"/>
                <c:pt idx="0">
                  <c:v>777</c:v>
                </c:pt>
                <c:pt idx="1">
                  <c:v>855</c:v>
                </c:pt>
                <c:pt idx="2">
                  <c:v>793</c:v>
                </c:pt>
                <c:pt idx="3">
                  <c:v>772</c:v>
                </c:pt>
              </c:numCache>
            </c:numRef>
          </c:val>
        </c:ser>
        <c:ser>
          <c:idx val="1"/>
          <c:order val="1"/>
          <c:tx>
            <c:strRef>
              <c:f>'[新建XLS 工作表 (7).xls]Sheet1'!$C$1</c:f>
              <c:strCache>
                <c:ptCount val="1"/>
                <c:pt idx="0">
                  <c:v>不太满意</c:v>
                </c:pt>
              </c:strCache>
            </c:strRef>
          </c:tx>
          <c:spPr>
            <a:solidFill>
              <a:schemeClr val="accent2"/>
            </a:solidFill>
            <a:ln>
              <a:noFill/>
            </a:ln>
            <a:effectLst/>
          </c:spPr>
          <c:invertIfNegative val="0"/>
          <c:dLbls>
            <c:delete val="1"/>
          </c:dLbls>
          <c:cat>
            <c:strRef>
              <c:f>'[新建XLS 工作表 (7).xls]Sheet1'!$A$2:$A$5</c:f>
              <c:strCache>
                <c:ptCount val="4"/>
                <c:pt idx="0">
                  <c:v>人才培养</c:v>
                </c:pt>
                <c:pt idx="1">
                  <c:v>老师授课</c:v>
                </c:pt>
                <c:pt idx="2">
                  <c:v>实践教学</c:v>
                </c:pt>
                <c:pt idx="3">
                  <c:v>专业设置与课程安排</c:v>
                </c:pt>
              </c:strCache>
            </c:strRef>
          </c:cat>
          <c:val>
            <c:numRef>
              <c:f>'[新建XLS 工作表 (7).xls]Sheet1'!$C$2:$C$5</c:f>
              <c:numCache>
                <c:formatCode>General</c:formatCode>
                <c:ptCount val="4"/>
                <c:pt idx="0">
                  <c:v>115</c:v>
                </c:pt>
                <c:pt idx="1">
                  <c:v>47</c:v>
                </c:pt>
                <c:pt idx="2">
                  <c:v>102</c:v>
                </c:pt>
                <c:pt idx="3">
                  <c:v>124</c:v>
                </c:pt>
              </c:numCache>
            </c:numRef>
          </c:val>
        </c:ser>
        <c:ser>
          <c:idx val="2"/>
          <c:order val="2"/>
          <c:tx>
            <c:strRef>
              <c:f>'[新建XLS 工作表 (7).xls]Sheet1'!$D$1</c:f>
              <c:strCache>
                <c:ptCount val="1"/>
                <c:pt idx="0">
                  <c:v>很不满意</c:v>
                </c:pt>
              </c:strCache>
            </c:strRef>
          </c:tx>
          <c:spPr>
            <a:solidFill>
              <a:schemeClr val="accent3"/>
            </a:solidFill>
            <a:ln>
              <a:noFill/>
            </a:ln>
            <a:effectLst/>
          </c:spPr>
          <c:invertIfNegative val="0"/>
          <c:dLbls>
            <c:delete val="1"/>
          </c:dLbls>
          <c:cat>
            <c:strRef>
              <c:f>'[新建XLS 工作表 (7).xls]Sheet1'!$A$2:$A$5</c:f>
              <c:strCache>
                <c:ptCount val="4"/>
                <c:pt idx="0">
                  <c:v>人才培养</c:v>
                </c:pt>
                <c:pt idx="1">
                  <c:v>老师授课</c:v>
                </c:pt>
                <c:pt idx="2">
                  <c:v>实践教学</c:v>
                </c:pt>
                <c:pt idx="3">
                  <c:v>专业设置与课程安排</c:v>
                </c:pt>
              </c:strCache>
            </c:strRef>
          </c:cat>
          <c:val>
            <c:numRef>
              <c:f>'[新建XLS 工作表 (7).xls]Sheet1'!$D$2:$D$5</c:f>
              <c:numCache>
                <c:formatCode>General</c:formatCode>
                <c:ptCount val="4"/>
                <c:pt idx="0">
                  <c:v>20</c:v>
                </c:pt>
                <c:pt idx="1">
                  <c:v>10</c:v>
                </c:pt>
                <c:pt idx="2">
                  <c:v>17</c:v>
                </c:pt>
                <c:pt idx="3">
                  <c:v>16</c:v>
                </c:pt>
              </c:numCache>
            </c:numRef>
          </c:val>
        </c:ser>
        <c:dLbls>
          <c:showLegendKey val="0"/>
          <c:showVal val="0"/>
          <c:showCatName val="0"/>
          <c:showSerName val="0"/>
          <c:showPercent val="0"/>
          <c:showBubbleSize val="0"/>
        </c:dLbls>
        <c:gapWidth val="219"/>
        <c:overlap val="-27"/>
        <c:axId val="411244487"/>
        <c:axId val="911835653"/>
      </c:barChart>
      <c:catAx>
        <c:axId val="411244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1835653"/>
        <c:crosses val="autoZero"/>
        <c:auto val="1"/>
        <c:lblAlgn val="ctr"/>
        <c:lblOffset val="100"/>
        <c:noMultiLvlLbl val="0"/>
      </c:catAx>
      <c:valAx>
        <c:axId val="91183565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1244487"/>
        <c:crosses val="autoZero"/>
        <c:crossBetween val="between"/>
      </c:valAx>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'[新建XLS 工作表 (8).xls]Sheet1'!$B$1</c:f>
              <c:strCache>
                <c:ptCount val="1"/>
                <c:pt idx="0">
                  <c:v>所占比例</c:v>
                </c:pt>
              </c:strCache>
            </c:strRef>
          </c:tx>
          <c:spPr>
            <a:ln w="28575" cap="rnd">
              <a:solidFill>
                <a:schemeClr val="accent6"/>
              </a:solidFill>
              <a:round/>
            </a:ln>
            <a:effectLst/>
          </c:spPr>
          <c:marker>
            <c:symbol val="none"/>
          </c:marker>
          <c:dLbls>
            <c:delete val="1"/>
          </c:dLbls>
          <c:cat>
            <c:strRef>
              <c:f>'[新建XLS 工作表 (8).xls]Sheet1'!$A$2:$A$20</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'[新建XLS 工作表 (8).xls]Sheet1'!$B$2:$B$20</c:f>
              <c:numCache>
                <c:formatCode>0.00%</c:formatCode>
                <c:ptCount val="19"/>
                <c:pt idx="0">
                  <c:v>0.0006</c:v>
                </c:pt>
                <c:pt idx="1">
                  <c:v>0.0077</c:v>
                </c:pt>
                <c:pt idx="2">
                  <c:v>0.0421</c:v>
                </c:pt>
                <c:pt idx="3">
                  <c:v>0.0451</c:v>
                </c:pt>
                <c:pt idx="4">
                  <c:v>0.0902</c:v>
                </c:pt>
                <c:pt idx="5">
                  <c:v>0.0184</c:v>
                </c:pt>
                <c:pt idx="6">
                  <c:v>0.0623</c:v>
                </c:pt>
                <c:pt idx="7">
                  <c:v>0.1661</c:v>
                </c:pt>
                <c:pt idx="8">
                  <c:v>0.013</c:v>
                </c:pt>
                <c:pt idx="9">
                  <c:v>0.019</c:v>
                </c:pt>
                <c:pt idx="10">
                  <c:v>0.0065</c:v>
                </c:pt>
                <c:pt idx="11">
                  <c:v>0.1163</c:v>
                </c:pt>
                <c:pt idx="12">
                  <c:v>0.003</c:v>
                </c:pt>
                <c:pt idx="13">
                  <c:v>0.0024</c:v>
                </c:pt>
                <c:pt idx="14">
                  <c:v>0.0184</c:v>
                </c:pt>
                <c:pt idx="15">
                  <c:v>0.1145</c:v>
                </c:pt>
                <c:pt idx="16">
                  <c:v>0.1228</c:v>
                </c:pt>
                <c:pt idx="17">
                  <c:v>0.0125</c:v>
                </c:pt>
                <c:pt idx="18">
                  <c:v>0.1388</c:v>
                </c:pt>
              </c:numCache>
            </c:numRef>
          </c:val>
          <c:smooth val="0"/>
        </c:ser>
        <c:dLbls>
          <c:showLegendKey val="0"/>
          <c:showVal val="0"/>
          <c:showCatName val="0"/>
          <c:showSerName val="0"/>
          <c:showPercent val="0"/>
          <c:showBubbleSize val="0"/>
        </c:dLbls>
        <c:marker val="0"/>
        <c:smooth val="0"/>
        <c:axId val="882440526"/>
        <c:axId val="754189431"/>
      </c:lineChart>
      <c:catAx>
        <c:axId val="88244052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4189431"/>
        <c:crosses val="autoZero"/>
        <c:auto val="1"/>
        <c:lblAlgn val="ctr"/>
        <c:lblOffset val="100"/>
        <c:noMultiLvlLbl val="0"/>
      </c:catAx>
      <c:valAx>
        <c:axId val="75418943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244052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effectLst/>
          </c:spPr>
          <c:explosion val="25"/>
          <c:dPt>
            <c:idx val="0"/>
            <c:bubble3D val="0"/>
            <c:explosion val="25"/>
            <c:spPr>
              <a:solidFill>
                <a:schemeClr val="accent1"/>
              </a:solidFill>
              <a:ln>
                <a:noFill/>
              </a:ln>
              <a:effectLst/>
            </c:spPr>
          </c:dPt>
          <c:dPt>
            <c:idx val="1"/>
            <c:bubble3D val="0"/>
            <c:explosion val="25"/>
            <c:spPr>
              <a:solidFill>
                <a:schemeClr val="accent2"/>
              </a:solidFill>
              <a:ln>
                <a:noFill/>
              </a:ln>
              <a:effectLst/>
            </c:spPr>
          </c:dPt>
          <c:dPt>
            <c:idx val="2"/>
            <c:bubble3D val="0"/>
            <c:explosion val="25"/>
            <c:spPr>
              <a:solidFill>
                <a:schemeClr val="accent3"/>
              </a:solidFill>
              <a:ln>
                <a:noFill/>
              </a:ln>
              <a:effectLst/>
            </c:spPr>
          </c:dPt>
          <c:dPt>
            <c:idx val="3"/>
            <c:bubble3D val="0"/>
            <c:explosion val="25"/>
            <c:spPr>
              <a:solidFill>
                <a:schemeClr val="accent4"/>
              </a:solidFill>
              <a:ln>
                <a:noFill/>
              </a:ln>
              <a:effectLst/>
            </c:spPr>
          </c:dPt>
          <c:dPt>
            <c:idx val="4"/>
            <c:bubble3D val="0"/>
            <c:explosion val="25"/>
            <c:spPr>
              <a:solidFill>
                <a:schemeClr val="accent5"/>
              </a:solidFill>
              <a:ln>
                <a:noFill/>
              </a:ln>
              <a:effectLst/>
            </c:spPr>
          </c:dPt>
          <c:dPt>
            <c:idx val="5"/>
            <c:bubble3D val="0"/>
            <c:explosion val="25"/>
            <c:spPr>
              <a:solidFill>
                <a:schemeClr val="accent6"/>
              </a:solidFill>
              <a:ln>
                <a:noFill/>
              </a:ln>
              <a:effectLst/>
            </c:spPr>
          </c:dPt>
          <c:dPt>
            <c:idx val="6"/>
            <c:bubble3D val="0"/>
            <c:explosion val="25"/>
            <c:spPr>
              <a:solidFill>
                <a:schemeClr val="accent1">
                  <a:lumMod val="60000"/>
                </a:schemeClr>
              </a:solidFill>
              <a:ln>
                <a:noFill/>
              </a:ln>
              <a:effectLst/>
            </c:spPr>
          </c:dPt>
          <c:dPt>
            <c:idx val="7"/>
            <c:bubble3D val="0"/>
            <c:explosion val="25"/>
            <c:spPr>
              <a:solidFill>
                <a:schemeClr val="accent2">
                  <a:lumMod val="60000"/>
                </a:schemeClr>
              </a:solidFill>
              <a:ln>
                <a:noFill/>
              </a:ln>
              <a:effectLst/>
            </c:spPr>
          </c:dPt>
          <c:dPt>
            <c:idx val="8"/>
            <c:bubble3D val="0"/>
            <c:explosion val="25"/>
            <c:spPr>
              <a:solidFill>
                <a:schemeClr val="accent3">
                  <a:lumMod val="60000"/>
                </a:schemeClr>
              </a:solidFill>
              <a:ln>
                <a:noFill/>
              </a:ln>
              <a:effectLst/>
            </c:spPr>
          </c:dPt>
          <c:dPt>
            <c:idx val="9"/>
            <c:bubble3D val="0"/>
            <c:explosion val="25"/>
            <c:spPr>
              <a:solidFill>
                <a:schemeClr val="accent4">
                  <a:lumMod val="60000"/>
                </a:schemeClr>
              </a:solidFill>
              <a:ln>
                <a:noFill/>
              </a:ln>
              <a:effectLst/>
            </c:spPr>
          </c:dPt>
          <c:dPt>
            <c:idx val="10"/>
            <c:bubble3D val="0"/>
            <c:explosion val="25"/>
            <c:spPr>
              <a:solidFill>
                <a:schemeClr val="accent5">
                  <a:lumMod val="60000"/>
                </a:schemeClr>
              </a:solidFill>
              <a:ln>
                <a:noFill/>
              </a:ln>
              <a:effectLst/>
            </c:spPr>
          </c:dPt>
          <c:dPt>
            <c:idx val="11"/>
            <c:bubble3D val="0"/>
            <c:explosion val="25"/>
            <c:spPr>
              <a:solidFill>
                <a:schemeClr val="accent6">
                  <a:lumMod val="60000"/>
                </a:schemeClr>
              </a:solidFill>
              <a:ln>
                <a:noFill/>
              </a:ln>
              <a:effectLst/>
            </c:spPr>
          </c:dPt>
          <c:dPt>
            <c:idx val="12"/>
            <c:bubble3D val="0"/>
            <c:explosion val="25"/>
            <c:spPr>
              <a:solidFill>
                <a:schemeClr val="accent1">
                  <a:lumMod val="80000"/>
                  <a:lumOff val="20000"/>
                </a:schemeClr>
              </a:solidFill>
              <a:ln>
                <a:noFill/>
              </a:ln>
              <a:effectLst/>
            </c:spPr>
          </c:dPt>
          <c:dPt>
            <c:idx val="13"/>
            <c:bubble3D val="0"/>
            <c:explosion val="25"/>
            <c:spPr>
              <a:solidFill>
                <a:schemeClr val="accent2">
                  <a:lumMod val="80000"/>
                  <a:lumOff val="20000"/>
                </a:schemeClr>
              </a:solidFill>
              <a:ln>
                <a:noFill/>
              </a:ln>
              <a:effectLst/>
            </c:spPr>
          </c:dPt>
          <c:dPt>
            <c:idx val="14"/>
            <c:bubble3D val="0"/>
            <c:explosion val="25"/>
            <c:spPr>
              <a:solidFill>
                <a:schemeClr val="accent3">
                  <a:lumMod val="80000"/>
                  <a:lumOff val="20000"/>
                </a:schemeClr>
              </a:solidFill>
              <a:ln>
                <a:noFill/>
              </a:ln>
              <a:effectLst/>
            </c:spPr>
          </c:dPt>
          <c:dPt>
            <c:idx val="15"/>
            <c:bubble3D val="0"/>
            <c:explosion val="25"/>
            <c:spPr>
              <a:solidFill>
                <a:schemeClr val="accent4">
                  <a:lumMod val="80000"/>
                  <a:lumOff val="20000"/>
                </a:schemeClr>
              </a:solidFill>
              <a:ln>
                <a:noFill/>
              </a:ln>
              <a:effectLst/>
            </c:spPr>
          </c:dPt>
          <c:dPt>
            <c:idx val="16"/>
            <c:bubble3D val="0"/>
            <c:explosion val="25"/>
            <c:spPr>
              <a:solidFill>
                <a:schemeClr val="accent5">
                  <a:lumMod val="80000"/>
                  <a:lumOff val="20000"/>
                </a:schemeClr>
              </a:solidFill>
              <a:ln>
                <a:noFill/>
              </a:ln>
              <a:effectLst/>
            </c:spPr>
          </c:dPt>
          <c:dPt>
            <c:idx val="17"/>
            <c:bubble3D val="0"/>
            <c:explosion val="25"/>
            <c:spPr>
              <a:solidFill>
                <a:schemeClr val="accent6">
                  <a:lumMod val="80000"/>
                  <a:lumOff val="20000"/>
                </a:schemeClr>
              </a:solidFill>
              <a:ln>
                <a:noFill/>
              </a:ln>
              <a:effectLst/>
            </c:spPr>
          </c:dPt>
          <c:dPt>
            <c:idx val="18"/>
            <c:bubble3D val="0"/>
            <c:explosion val="25"/>
            <c:spPr>
              <a:solidFill>
                <a:schemeClr val="accent1">
                  <a:lumMod val="80000"/>
                </a:schemeClr>
              </a:solidFill>
              <a:ln>
                <a:noFill/>
              </a:ln>
              <a:effectLst/>
            </c:spPr>
          </c:dPt>
          <c:dPt>
            <c:idx val="19"/>
            <c:bubble3D val="0"/>
            <c:explosion val="25"/>
            <c:spPr>
              <a:solidFill>
                <a:schemeClr val="accent2">
                  <a:lumMod val="80000"/>
                </a:schemeClr>
              </a:solidFill>
              <a:ln>
                <a:noFill/>
              </a:ln>
              <a:effectLst/>
            </c:spPr>
          </c:dPt>
          <c:dPt>
            <c:idx val="20"/>
            <c:bubble3D val="0"/>
            <c:explosion val="25"/>
            <c:spPr>
              <a:solidFill>
                <a:schemeClr val="accent3">
                  <a:lumMod val="80000"/>
                </a:schemeClr>
              </a:solidFill>
              <a:ln>
                <a:noFill/>
              </a:ln>
              <a:effectLst/>
            </c:spPr>
          </c:dPt>
          <c:dPt>
            <c:idx val="21"/>
            <c:bubble3D val="0"/>
            <c:explosion val="25"/>
            <c:spPr>
              <a:solidFill>
                <a:schemeClr val="accent4">
                  <a:lumMod val="80000"/>
                </a:schemeClr>
              </a:solidFill>
              <a:ln>
                <a:noFill/>
              </a:ln>
              <a:effectLst/>
            </c:spPr>
          </c:dPt>
          <c:dPt>
            <c:idx val="22"/>
            <c:bubble3D val="0"/>
            <c:explosion val="25"/>
            <c:spPr>
              <a:solidFill>
                <a:schemeClr val="accent5">
                  <a:lumMod val="80000"/>
                </a:schemeClr>
              </a:solidFill>
              <a:ln>
                <a:noFill/>
              </a:ln>
              <a:effectLst/>
            </c:spPr>
          </c:dPt>
          <c:dPt>
            <c:idx val="23"/>
            <c:bubble3D val="0"/>
            <c:explosion val="25"/>
            <c:spPr>
              <a:solidFill>
                <a:schemeClr val="accent6">
                  <a:lumMod val="80000"/>
                </a:schemeClr>
              </a:solidFill>
              <a:ln>
                <a:noFill/>
              </a:ln>
              <a:effectLst/>
            </c:spPr>
          </c:dPt>
          <c:dPt>
            <c:idx val="24"/>
            <c:bubble3D val="0"/>
            <c:explosion val="25"/>
            <c:spPr>
              <a:solidFill>
                <a:schemeClr val="accent1">
                  <a:lumMod val="60000"/>
                  <a:lumOff val="40000"/>
                </a:schemeClr>
              </a:solidFill>
              <a:ln>
                <a:noFill/>
              </a:ln>
              <a:effectLst/>
            </c:spPr>
          </c:dPt>
          <c:dPt>
            <c:idx val="25"/>
            <c:bubble3D val="0"/>
            <c:explosion val="25"/>
            <c:spPr>
              <a:solidFill>
                <a:schemeClr val="accent2">
                  <a:lumMod val="60000"/>
                  <a:lumOff val="40000"/>
                </a:schemeClr>
              </a:solidFill>
              <a:ln>
                <a:noFill/>
              </a:ln>
              <a:effectLst/>
            </c:spPr>
          </c:dPt>
          <c:dPt>
            <c:idx val="26"/>
            <c:bubble3D val="0"/>
            <c:explosion val="25"/>
            <c:spPr>
              <a:solidFill>
                <a:schemeClr val="accent3">
                  <a:lumMod val="60000"/>
                  <a:lumOff val="40000"/>
                </a:schemeClr>
              </a:solidFill>
              <a:ln>
                <a:noFill/>
              </a:ln>
              <a:effectLst/>
            </c:spPr>
          </c:dPt>
          <c:dPt>
            <c:idx val="27"/>
            <c:bubble3D val="0"/>
            <c:explosion val="25"/>
            <c:spPr>
              <a:solidFill>
                <a:schemeClr val="accent4">
                  <a:lumMod val="60000"/>
                  <a:lumOff val="40000"/>
                </a:schemeClr>
              </a:solidFill>
              <a:ln>
                <a:noFill/>
              </a:ln>
              <a:effectLst/>
            </c:spPr>
          </c:dPt>
          <c:dLbls>
            <c:delete val="1"/>
          </c:dLbls>
          <c:cat>
            <c:strRef>
              <c:f>Sheet1!$A$2:$A$29</c:f>
              <c:strCache>
                <c:ptCount val="14"/>
                <c:pt idx="0">
                  <c:v>安徽</c:v>
                </c:pt>
                <c:pt idx="1">
                  <c:v>北京</c:v>
                </c:pt>
                <c:pt idx="2">
                  <c:v>福建</c:v>
                </c:pt>
                <c:pt idx="3">
                  <c:v>广东</c:v>
                </c:pt>
                <c:pt idx="4">
                  <c:v>广西</c:v>
                </c:pt>
                <c:pt idx="5">
                  <c:v>贵州</c:v>
                </c:pt>
                <c:pt idx="6">
                  <c:v>海南</c:v>
                </c:pt>
                <c:pt idx="7">
                  <c:v>河北</c:v>
                </c:pt>
                <c:pt idx="8">
                  <c:v>河南</c:v>
                </c:pt>
                <c:pt idx="9">
                  <c:v>黑龙江</c:v>
                </c:pt>
                <c:pt idx="10">
                  <c:v>湖北</c:v>
                </c:pt>
                <c:pt idx="11">
                  <c:v>湖南</c:v>
                </c:pt>
                <c:pt idx="12">
                  <c:v>吉林</c:v>
                </c:pt>
                <c:pt idx="13">
                  <c:v>江苏</c:v>
                </c:pt>
              </c:strCache>
            </c:strRef>
          </c:cat>
          <c:val>
            <c:numRef>
              <c:f>Sheet1!$B$2:$B$29</c:f>
              <c:numCache>
                <c:formatCode>General</c:formatCode>
                <c:ptCount val="28"/>
                <c:pt idx="0">
                  <c:v>12</c:v>
                </c:pt>
                <c:pt idx="1">
                  <c:v>31</c:v>
                </c:pt>
                <c:pt idx="2">
                  <c:v>17</c:v>
                </c:pt>
                <c:pt idx="3">
                  <c:v>309</c:v>
                </c:pt>
                <c:pt idx="4">
                  <c:v>8</c:v>
                </c:pt>
                <c:pt idx="5">
                  <c:v>19</c:v>
                </c:pt>
                <c:pt idx="6">
                  <c:v>12</c:v>
                </c:pt>
                <c:pt idx="7">
                  <c:v>3</c:v>
                </c:pt>
                <c:pt idx="8">
                  <c:v>11</c:v>
                </c:pt>
                <c:pt idx="9">
                  <c:v>4</c:v>
                </c:pt>
                <c:pt idx="10">
                  <c:v>22</c:v>
                </c:pt>
                <c:pt idx="11">
                  <c:v>1073</c:v>
                </c:pt>
                <c:pt idx="12">
                  <c:v>2</c:v>
                </c:pt>
                <c:pt idx="13">
                  <c:v>26</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'[新建XLS 工作表 (8).xls]Sheet1'!$B$1</c:f>
              <c:strCache>
                <c:ptCount val="1"/>
                <c:pt idx="0">
                  <c:v>国内升学</c:v>
                </c:pt>
              </c:strCache>
            </c:strRef>
          </c:tx>
          <c:spPr>
            <a:solidFill>
              <a:schemeClr val="accent4">
                <a:shade val="76667"/>
              </a:schemeClr>
            </a:solidFill>
            <a:ln>
              <a:noFill/>
            </a:ln>
            <a:effectLst/>
          </c:spPr>
          <c:invertIfNegative val="0"/>
          <c:dLbls>
            <c:delete val="1"/>
          </c:dLbls>
          <c:cat>
            <c:strRef>
              <c:f>'[新建XLS 工作表 (8).xls]Sheet1'!$A$2:$A$4</c:f>
              <c:strCache>
                <c:ptCount val="3"/>
                <c:pt idx="0">
                  <c:v>2016年</c:v>
                </c:pt>
                <c:pt idx="1">
                  <c:v>2017年</c:v>
                </c:pt>
                <c:pt idx="2">
                  <c:v>2018年</c:v>
                </c:pt>
              </c:strCache>
            </c:strRef>
          </c:cat>
          <c:val>
            <c:numRef>
              <c:f>'[新建XLS 工作表 (8).xls]Sheet1'!$B$2:$B$4</c:f>
              <c:numCache>
                <c:formatCode>General</c:formatCode>
                <c:ptCount val="3"/>
                <c:pt idx="0">
                  <c:v>116</c:v>
                </c:pt>
                <c:pt idx="1">
                  <c:v>131</c:v>
                </c:pt>
                <c:pt idx="2">
                  <c:v>141</c:v>
                </c:pt>
              </c:numCache>
            </c:numRef>
          </c:val>
        </c:ser>
        <c:ser>
          <c:idx val="1"/>
          <c:order val="1"/>
          <c:tx>
            <c:strRef>
              <c:f>'[新建XLS 工作表 (8).xls]Sheet1'!$C$1</c:f>
              <c:strCache>
                <c:ptCount val="1"/>
                <c:pt idx="0">
                  <c:v>出国（境）留学</c:v>
                </c:pt>
              </c:strCache>
            </c:strRef>
          </c:tx>
          <c:spPr>
            <a:solidFill>
              <a:schemeClr val="accent4">
                <a:tint val="76667"/>
              </a:schemeClr>
            </a:solidFill>
            <a:ln>
              <a:noFill/>
            </a:ln>
            <a:effectLst/>
          </c:spPr>
          <c:invertIfNegative val="0"/>
          <c:dLbls>
            <c:delete val="1"/>
          </c:dLbls>
          <c:cat>
            <c:strRef>
              <c:f>'[新建XLS 工作表 (8).xls]Sheet1'!$A$2:$A$4</c:f>
              <c:strCache>
                <c:ptCount val="3"/>
                <c:pt idx="0">
                  <c:v>2016年</c:v>
                </c:pt>
                <c:pt idx="1">
                  <c:v>2017年</c:v>
                </c:pt>
                <c:pt idx="2">
                  <c:v>2018年</c:v>
                </c:pt>
              </c:strCache>
            </c:strRef>
          </c:cat>
          <c:val>
            <c:numRef>
              <c:f>'[新建XLS 工作表 (8).xls]Sheet1'!$C$2:$C$4</c:f>
              <c:numCache>
                <c:formatCode>General</c:formatCode>
                <c:ptCount val="3"/>
                <c:pt idx="0">
                  <c:v>29</c:v>
                </c:pt>
                <c:pt idx="1">
                  <c:v>34</c:v>
                </c:pt>
                <c:pt idx="2">
                  <c:v>40</c:v>
                </c:pt>
              </c:numCache>
            </c:numRef>
          </c:val>
        </c:ser>
        <c:dLbls>
          <c:showLegendKey val="0"/>
          <c:showVal val="0"/>
          <c:showCatName val="0"/>
          <c:showSerName val="0"/>
          <c:showPercent val="0"/>
          <c:showBubbleSize val="0"/>
        </c:dLbls>
        <c:gapWidth val="219"/>
        <c:overlap val="-27"/>
        <c:axId val="500433600"/>
        <c:axId val="715718817"/>
      </c:barChart>
      <c:catAx>
        <c:axId val="50043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5718817"/>
        <c:crosses val="autoZero"/>
        <c:auto val="1"/>
        <c:lblAlgn val="ctr"/>
        <c:lblOffset val="100"/>
        <c:noMultiLvlLbl val="0"/>
      </c:catAx>
      <c:valAx>
        <c:axId val="71571881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0433600"/>
        <c:crosses val="autoZero"/>
        <c:crossBetween val="between"/>
      </c:valAx>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barChart>
        <c:barDir val="col"/>
        <c:grouping val="clustered"/>
        <c:varyColors val="0"/>
        <c:ser>
          <c:idx val="0"/>
          <c:order val="0"/>
          <c:tx>
            <c:strRef>
              <c:f>'[新建XLS 工作表 (2).xls]Sheet1'!$A$3</c:f>
              <c:strCache>
                <c:ptCount val="1"/>
                <c:pt idx="0">
                  <c:v>专科</c:v>
                </c:pt>
              </c:strCache>
            </c:strRef>
          </c:tx>
          <c:spPr>
            <a:solidFill>
              <a:schemeClr val="accent1"/>
            </a:solidFill>
            <a:ln>
              <a:noFill/>
            </a:ln>
            <a:effectLst/>
          </c:spPr>
          <c:invertIfNegative val="0"/>
          <c:dLbls>
            <c:delete val="1"/>
          </c:dLbls>
          <c:cat>
            <c:strRef>
              <c:f>'[新建XLS 工作表 (2).xls]Sheet1'!$B$2:$J$2</c:f>
              <c:strCache>
                <c:ptCount val="9"/>
                <c:pt idx="0">
                  <c:v>总人数</c:v>
                </c:pt>
                <c:pt idx="1">
                  <c:v>签约就业</c:v>
                </c:pt>
                <c:pt idx="2">
                  <c:v>聘用（灵活就业）</c:v>
                </c:pt>
                <c:pt idx="3">
                  <c:v>自主创业</c:v>
                </c:pt>
                <c:pt idx="4">
                  <c:v>国家、地方项目</c:v>
                </c:pt>
                <c:pt idx="5">
                  <c:v>继续深造</c:v>
                </c:pt>
                <c:pt idx="6">
                  <c:v>出国留学或工作</c:v>
                </c:pt>
                <c:pt idx="7">
                  <c:v>未就业</c:v>
                </c:pt>
                <c:pt idx="8">
                  <c:v>就业率</c:v>
                </c:pt>
              </c:strCache>
            </c:strRef>
          </c:cat>
          <c:val>
            <c:numRef>
              <c:f>'[新建XLS 工作表 (2).xls]Sheet1'!$B$3:$J$3</c:f>
              <c:numCache>
                <c:formatCode>General</c:formatCode>
                <c:ptCount val="9"/>
                <c:pt idx="0">
                  <c:v>111</c:v>
                </c:pt>
                <c:pt idx="1">
                  <c:v>1</c:v>
                </c:pt>
                <c:pt idx="2">
                  <c:v>81</c:v>
                </c:pt>
                <c:pt idx="3">
                  <c:v>0</c:v>
                </c:pt>
                <c:pt idx="4">
                  <c:v>0</c:v>
                </c:pt>
                <c:pt idx="5">
                  <c:v>23</c:v>
                </c:pt>
                <c:pt idx="6">
                  <c:v>1</c:v>
                </c:pt>
                <c:pt idx="7">
                  <c:v>5</c:v>
                </c:pt>
                <c:pt idx="8" c:formatCode="0.00%">
                  <c:v>0.955</c:v>
                </c:pt>
              </c:numCache>
            </c:numRef>
          </c:val>
        </c:ser>
        <c:ser>
          <c:idx val="1"/>
          <c:order val="1"/>
          <c:tx>
            <c:strRef>
              <c:f>'[新建XLS 工作表 (2).xls]Sheet1'!$A$4</c:f>
              <c:strCache>
                <c:ptCount val="1"/>
                <c:pt idx="0">
                  <c:v>本科</c:v>
                </c:pt>
              </c:strCache>
            </c:strRef>
          </c:tx>
          <c:spPr>
            <a:solidFill>
              <a:schemeClr val="accent2"/>
            </a:solidFill>
            <a:ln>
              <a:noFill/>
            </a:ln>
            <a:effectLst/>
          </c:spPr>
          <c:invertIfNegative val="0"/>
          <c:dLbls>
            <c:delete val="1"/>
          </c:dLbls>
          <c:cat>
            <c:strRef>
              <c:f>'[新建XLS 工作表 (2).xls]Sheet1'!$B$2:$J$2</c:f>
              <c:strCache>
                <c:ptCount val="9"/>
                <c:pt idx="0">
                  <c:v>总人数</c:v>
                </c:pt>
                <c:pt idx="1">
                  <c:v>签约就业</c:v>
                </c:pt>
                <c:pt idx="2">
                  <c:v>聘用（灵活就业）</c:v>
                </c:pt>
                <c:pt idx="3">
                  <c:v>自主创业</c:v>
                </c:pt>
                <c:pt idx="4">
                  <c:v>国家、地方项目</c:v>
                </c:pt>
                <c:pt idx="5">
                  <c:v>继续深造</c:v>
                </c:pt>
                <c:pt idx="6">
                  <c:v>出国留学或工作</c:v>
                </c:pt>
                <c:pt idx="7">
                  <c:v>未就业</c:v>
                </c:pt>
                <c:pt idx="8">
                  <c:v>就业率</c:v>
                </c:pt>
              </c:strCache>
            </c:strRef>
          </c:cat>
          <c:val>
            <c:numRef>
              <c:f>'[新建XLS 工作表 (2).xls]Sheet1'!$B$4:$J$4</c:f>
              <c:numCache>
                <c:formatCode>General</c:formatCode>
                <c:ptCount val="9"/>
                <c:pt idx="0">
                  <c:v>2110</c:v>
                </c:pt>
                <c:pt idx="1">
                  <c:v>300</c:v>
                </c:pt>
                <c:pt idx="2">
                  <c:v>1275</c:v>
                </c:pt>
                <c:pt idx="3">
                  <c:v>1</c:v>
                </c:pt>
                <c:pt idx="4">
                  <c:v>4</c:v>
                </c:pt>
                <c:pt idx="5">
                  <c:v>141</c:v>
                </c:pt>
                <c:pt idx="6">
                  <c:v>40</c:v>
                </c:pt>
                <c:pt idx="7">
                  <c:v>324</c:v>
                </c:pt>
                <c:pt idx="8" c:formatCode="0.00%">
                  <c:v>0.8464</c:v>
                </c:pt>
              </c:numCache>
            </c:numRef>
          </c:val>
        </c:ser>
        <c:dLbls>
          <c:showLegendKey val="0"/>
          <c:showVal val="0"/>
          <c:showCatName val="0"/>
          <c:showSerName val="0"/>
          <c:showPercent val="0"/>
          <c:showBubbleSize val="0"/>
        </c:dLbls>
        <c:gapWidth val="219"/>
        <c:overlap val="-27"/>
        <c:axId val="334807403"/>
        <c:axId val="540582541"/>
      </c:barChart>
      <c:catAx>
        <c:axId val="3348074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0582541"/>
        <c:crosses val="autoZero"/>
        <c:auto val="1"/>
        <c:lblAlgn val="ctr"/>
        <c:lblOffset val="100"/>
        <c:noMultiLvlLbl val="0"/>
      </c:catAx>
      <c:valAx>
        <c:axId val="54058254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4807403"/>
        <c:crosses val="autoZero"/>
        <c:crossBetween val="between"/>
      </c:valAx>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'[新建XLS 工作表 (2).xls]Sheet1'!$B$1</c:f>
              <c:strCache>
                <c:ptCount val="1"/>
                <c:pt idx="0">
                  <c:v>本科</c:v>
                </c:pt>
              </c:strCache>
            </c:strRef>
          </c:tx>
          <c:spPr>
            <a:ln w="28575" cap="rnd">
              <a:solidFill>
                <a:schemeClr val="accent1"/>
              </a:solidFill>
              <a:round/>
            </a:ln>
            <a:effectLst/>
          </c:spPr>
          <c:marker>
            <c:symbol val="none"/>
          </c:marker>
          <c:dLbls>
            <c:delete val="1"/>
          </c:dLbls>
          <c:cat>
            <c:strRef>
              <c:f>'[新建XLS 工作表 (2).xls]Sheet1'!$A$2:$A$20</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'[新建XLS 工作表 (2).xls]Sheet1'!$B$2:$B$20</c:f>
              <c:numCache>
                <c:formatCode>General</c:formatCode>
                <c:ptCount val="19"/>
                <c:pt idx="0">
                  <c:v>1</c:v>
                </c:pt>
                <c:pt idx="1">
                  <c:v>13</c:v>
                </c:pt>
                <c:pt idx="2">
                  <c:v>68</c:v>
                </c:pt>
                <c:pt idx="3">
                  <c:v>76</c:v>
                </c:pt>
                <c:pt idx="4">
                  <c:v>150</c:v>
                </c:pt>
                <c:pt idx="5">
                  <c:v>31</c:v>
                </c:pt>
                <c:pt idx="6">
                  <c:v>100</c:v>
                </c:pt>
                <c:pt idx="7">
                  <c:v>269</c:v>
                </c:pt>
                <c:pt idx="8">
                  <c:v>19</c:v>
                </c:pt>
                <c:pt idx="9">
                  <c:v>31</c:v>
                </c:pt>
                <c:pt idx="10">
                  <c:v>11</c:v>
                </c:pt>
                <c:pt idx="11">
                  <c:v>178</c:v>
                </c:pt>
                <c:pt idx="12">
                  <c:v>3</c:v>
                </c:pt>
                <c:pt idx="13">
                  <c:v>4</c:v>
                </c:pt>
                <c:pt idx="14">
                  <c:v>27</c:v>
                </c:pt>
                <c:pt idx="15">
                  <c:v>190</c:v>
                </c:pt>
                <c:pt idx="16">
                  <c:v>197</c:v>
                </c:pt>
                <c:pt idx="17">
                  <c:v>16</c:v>
                </c:pt>
                <c:pt idx="18">
                  <c:v>219</c:v>
                </c:pt>
              </c:numCache>
            </c:numRef>
          </c:val>
          <c:smooth val="0"/>
        </c:ser>
        <c:ser>
          <c:idx val="1"/>
          <c:order val="1"/>
          <c:tx>
            <c:strRef>
              <c:f>'[新建XLS 工作表 (2).xls]Sheet1'!$C$1</c:f>
              <c:strCache>
                <c:ptCount val="1"/>
                <c:pt idx="0">
                  <c:v>专科</c:v>
                </c:pt>
              </c:strCache>
            </c:strRef>
          </c:tx>
          <c:spPr>
            <a:ln w="28575" cap="rnd">
              <a:solidFill>
                <a:schemeClr val="accent2"/>
              </a:solidFill>
              <a:round/>
            </a:ln>
            <a:effectLst/>
          </c:spPr>
          <c:marker>
            <c:symbol val="none"/>
          </c:marker>
          <c:dLbls>
            <c:delete val="1"/>
          </c:dLbls>
          <c:cat>
            <c:strRef>
              <c:f>'[新建XLS 工作表 (2).xls]Sheet1'!$A$2:$A$20</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'[新建XLS 工作表 (2).xls]Sheet1'!$C$2:$C$20</c:f>
              <c:numCache>
                <c:formatCode>General</c:formatCode>
                <c:ptCount val="19"/>
                <c:pt idx="2">
                  <c:v>3</c:v>
                </c:pt>
                <c:pt idx="4">
                  <c:v>2</c:v>
                </c:pt>
                <c:pt idx="6">
                  <c:v>5</c:v>
                </c:pt>
                <c:pt idx="7">
                  <c:v>11</c:v>
                </c:pt>
                <c:pt idx="8">
                  <c:v>3</c:v>
                </c:pt>
                <c:pt idx="9">
                  <c:v>1</c:v>
                </c:pt>
                <c:pt idx="11">
                  <c:v>18</c:v>
                </c:pt>
                <c:pt idx="12">
                  <c:v>2</c:v>
                </c:pt>
                <c:pt idx="14">
                  <c:v>4</c:v>
                </c:pt>
                <c:pt idx="15">
                  <c:v>3</c:v>
                </c:pt>
                <c:pt idx="16">
                  <c:v>10</c:v>
                </c:pt>
                <c:pt idx="17">
                  <c:v>5</c:v>
                </c:pt>
                <c:pt idx="18">
                  <c:v>15</c:v>
                </c:pt>
              </c:numCache>
            </c:numRef>
          </c:val>
          <c:smooth val="0"/>
        </c:ser>
        <c:ser>
          <c:idx val="2"/>
          <c:order val="2"/>
          <c:tx>
            <c:strRef>
              <c:f>'[新建XLS 工作表 (2).xls]Sheet1'!$D$1</c:f>
              <c:strCache>
                <c:ptCount val="1"/>
                <c:pt idx="0">
                  <c:v>合计</c:v>
                </c:pt>
              </c:strCache>
            </c:strRef>
          </c:tx>
          <c:spPr>
            <a:ln w="28575" cap="rnd">
              <a:solidFill>
                <a:schemeClr val="accent3"/>
              </a:solidFill>
              <a:round/>
            </a:ln>
            <a:effectLst/>
          </c:spPr>
          <c:marker>
            <c:symbol val="none"/>
          </c:marker>
          <c:dLbls>
            <c:delete val="1"/>
          </c:dLbls>
          <c:cat>
            <c:strRef>
              <c:f>'[新建XLS 工作表 (2).xls]Sheet1'!$A$2:$A$20</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'[新建XLS 工作表 (2).xls]Sheet1'!$D$2:$D$20</c:f>
              <c:numCache>
                <c:formatCode>General</c:formatCode>
                <c:ptCount val="19"/>
                <c:pt idx="0">
                  <c:v>1</c:v>
                </c:pt>
                <c:pt idx="1">
                  <c:v>13</c:v>
                </c:pt>
                <c:pt idx="2">
                  <c:v>71</c:v>
                </c:pt>
                <c:pt idx="3">
                  <c:v>76</c:v>
                </c:pt>
                <c:pt idx="4">
                  <c:v>152</c:v>
                </c:pt>
                <c:pt idx="5">
                  <c:v>31</c:v>
                </c:pt>
                <c:pt idx="6">
                  <c:v>105</c:v>
                </c:pt>
                <c:pt idx="7">
                  <c:v>280</c:v>
                </c:pt>
                <c:pt idx="8">
                  <c:v>22</c:v>
                </c:pt>
                <c:pt idx="9">
                  <c:v>32</c:v>
                </c:pt>
                <c:pt idx="10">
                  <c:v>11</c:v>
                </c:pt>
                <c:pt idx="11">
                  <c:v>196</c:v>
                </c:pt>
                <c:pt idx="12">
                  <c:v>5</c:v>
                </c:pt>
                <c:pt idx="13">
                  <c:v>4</c:v>
                </c:pt>
                <c:pt idx="14">
                  <c:v>31</c:v>
                </c:pt>
                <c:pt idx="15">
                  <c:v>193</c:v>
                </c:pt>
                <c:pt idx="16">
                  <c:v>207</c:v>
                </c:pt>
                <c:pt idx="17">
                  <c:v>21</c:v>
                </c:pt>
                <c:pt idx="18">
                  <c:v>234</c:v>
                </c:pt>
              </c:numCache>
            </c:numRef>
          </c:val>
          <c:smooth val="0"/>
        </c:ser>
        <c:ser>
          <c:idx val="3"/>
          <c:order val="3"/>
          <c:tx>
            <c:strRef>
              <c:f>'[新建XLS 工作表 (2).xls]Sheet1'!$E$1</c:f>
              <c:strCache>
                <c:ptCount val="1"/>
                <c:pt idx="0">
                  <c:v>所占比例</c:v>
                </c:pt>
              </c:strCache>
            </c:strRef>
          </c:tx>
          <c:spPr>
            <a:ln w="28575" cap="rnd">
              <a:solidFill>
                <a:schemeClr val="accent4"/>
              </a:solidFill>
              <a:round/>
            </a:ln>
            <a:effectLst/>
          </c:spPr>
          <c:marker>
            <c:symbol val="none"/>
          </c:marker>
          <c:dLbls>
            <c:delete val="1"/>
          </c:dLbls>
          <c:cat>
            <c:strRef>
              <c:f>'[新建XLS 工作表 (2).xls]Sheet1'!$A$2:$A$20</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'[新建XLS 工作表 (2).xls]Sheet1'!$E$2:$E$20</c:f>
              <c:numCache>
                <c:formatCode>0.00%</c:formatCode>
                <c:ptCount val="19"/>
                <c:pt idx="0">
                  <c:v>0.0006</c:v>
                </c:pt>
                <c:pt idx="1">
                  <c:v>0.0077</c:v>
                </c:pt>
                <c:pt idx="2">
                  <c:v>0.0421</c:v>
                </c:pt>
                <c:pt idx="3">
                  <c:v>0.0451</c:v>
                </c:pt>
                <c:pt idx="4">
                  <c:v>0.0902</c:v>
                </c:pt>
                <c:pt idx="5">
                  <c:v>0.0184</c:v>
                </c:pt>
                <c:pt idx="6">
                  <c:v>0.0623</c:v>
                </c:pt>
                <c:pt idx="7">
                  <c:v>0.1661</c:v>
                </c:pt>
                <c:pt idx="8">
                  <c:v>0.013</c:v>
                </c:pt>
                <c:pt idx="9">
                  <c:v>0.019</c:v>
                </c:pt>
                <c:pt idx="10">
                  <c:v>0.0065</c:v>
                </c:pt>
                <c:pt idx="11">
                  <c:v>0.1163</c:v>
                </c:pt>
                <c:pt idx="12">
                  <c:v>0.003</c:v>
                </c:pt>
                <c:pt idx="13">
                  <c:v>0.0024</c:v>
                </c:pt>
                <c:pt idx="14">
                  <c:v>0.0184</c:v>
                </c:pt>
                <c:pt idx="15">
                  <c:v>0.1145</c:v>
                </c:pt>
                <c:pt idx="16">
                  <c:v>0.1228</c:v>
                </c:pt>
                <c:pt idx="17">
                  <c:v>0.0125</c:v>
                </c:pt>
                <c:pt idx="18">
                  <c:v>0.1388</c:v>
                </c:pt>
              </c:numCache>
            </c:numRef>
          </c:val>
          <c:smooth val="0"/>
        </c:ser>
        <c:dLbls>
          <c:showLegendKey val="0"/>
          <c:showVal val="0"/>
          <c:showCatName val="0"/>
          <c:showSerName val="0"/>
          <c:showPercent val="0"/>
          <c:showBubbleSize val="0"/>
        </c:dLbls>
        <c:marker val="0"/>
        <c:smooth val="0"/>
        <c:axId val="722651100"/>
        <c:axId val="271794697"/>
      </c:lineChart>
      <c:catAx>
        <c:axId val="7226511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1794697"/>
        <c:crosses val="autoZero"/>
        <c:auto val="1"/>
        <c:lblAlgn val="ctr"/>
        <c:lblOffset val="100"/>
        <c:noMultiLvlLbl val="0"/>
      </c:catAx>
      <c:valAx>
        <c:axId val="27179469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2651100"/>
        <c:crosses val="autoZero"/>
        <c:crossBetween val="between"/>
      </c:valAx>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'[新建XLS 工作表 (2).xls]Sheet1'!$B$1</c:f>
              <c:strCache>
                <c:ptCount val="1"/>
                <c:pt idx="0">
                  <c:v>人数</c:v>
                </c:pt>
              </c:strCache>
            </c:strRef>
          </c:tx>
          <c:spPr>
            <a:effectLst/>
          </c:spPr>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explosion val="0"/>
            <c:spPr>
              <a:solidFill>
                <a:schemeClr val="accent5"/>
              </a:solidFill>
              <a:ln w="19050">
                <a:solidFill>
                  <a:schemeClr val="lt1"/>
                </a:solidFill>
              </a:ln>
              <a:effectLst/>
            </c:spPr>
          </c:dPt>
          <c:dPt>
            <c:idx val="5"/>
            <c:bubble3D val="0"/>
            <c:explosion val="0"/>
            <c:spPr>
              <a:solidFill>
                <a:schemeClr val="accent6"/>
              </a:solidFill>
              <a:ln w="19050">
                <a:solidFill>
                  <a:schemeClr val="lt1"/>
                </a:solidFill>
              </a:ln>
              <a:effectLst/>
            </c:spPr>
          </c:dPt>
          <c:dPt>
            <c:idx val="6"/>
            <c:bubble3D val="0"/>
            <c:explosion val="0"/>
            <c:spPr>
              <a:solidFill>
                <a:schemeClr val="accent1">
                  <a:lumMod val="60000"/>
                </a:schemeClr>
              </a:solidFill>
              <a:ln w="19050">
                <a:solidFill>
                  <a:schemeClr val="lt1"/>
                </a:solidFill>
              </a:ln>
              <a:effectLst/>
            </c:spPr>
          </c:dPt>
          <c:dPt>
            <c:idx val="7"/>
            <c:bubble3D val="0"/>
            <c:explosion val="0"/>
            <c:spPr>
              <a:solidFill>
                <a:schemeClr val="accent2">
                  <a:lumMod val="60000"/>
                </a:schemeClr>
              </a:solidFill>
              <a:ln w="19050">
                <a:solidFill>
                  <a:schemeClr val="lt1"/>
                </a:solidFill>
              </a:ln>
              <a:effectLst/>
            </c:spPr>
          </c:dPt>
          <c:dPt>
            <c:idx val="8"/>
            <c:bubble3D val="0"/>
            <c:explosion val="0"/>
            <c:spPr>
              <a:solidFill>
                <a:schemeClr val="accent3">
                  <a:lumMod val="60000"/>
                </a:schemeClr>
              </a:solidFill>
              <a:ln w="19050">
                <a:solidFill>
                  <a:schemeClr val="lt1"/>
                </a:solidFill>
              </a:ln>
              <a:effectLst/>
            </c:spPr>
          </c:dPt>
          <c:dPt>
            <c:idx val="9"/>
            <c:bubble3D val="0"/>
            <c:explosion val="0"/>
            <c:spPr>
              <a:solidFill>
                <a:schemeClr val="accent4">
                  <a:lumMod val="60000"/>
                </a:schemeClr>
              </a:solidFill>
              <a:ln w="19050">
                <a:solidFill>
                  <a:schemeClr val="lt1"/>
                </a:solidFill>
              </a:ln>
              <a:effectLst/>
            </c:spPr>
          </c:dPt>
          <c:dPt>
            <c:idx val="10"/>
            <c:bubble3D val="0"/>
            <c:explosion val="0"/>
            <c:spPr>
              <a:solidFill>
                <a:schemeClr val="accent5">
                  <a:lumMod val="60000"/>
                </a:schemeClr>
              </a:solidFill>
              <a:ln w="19050">
                <a:solidFill>
                  <a:schemeClr val="lt1"/>
                </a:solidFill>
              </a:ln>
              <a:effectLst/>
            </c:spPr>
          </c:dPt>
          <c:dLbls>
            <c:delete val="1"/>
          </c:dLbls>
          <c:cat>
            <c:strRef>
              <c:f>'[新建XLS 工作表 (2).xls]Sheet1'!$A$2:$A$12</c:f>
              <c:strCache>
                <c:ptCount val="11"/>
                <c:pt idx="0">
                  <c:v>部队</c:v>
                </c:pt>
                <c:pt idx="1">
                  <c:v>国家基层项目</c:v>
                </c:pt>
                <c:pt idx="2">
                  <c:v>国有企业</c:v>
                </c:pt>
                <c:pt idx="3">
                  <c:v>机关</c:v>
                </c:pt>
                <c:pt idx="4">
                  <c:v>其他教学单位</c:v>
                </c:pt>
                <c:pt idx="5">
                  <c:v>其他企业</c:v>
                </c:pt>
                <c:pt idx="6">
                  <c:v>其他事业单位</c:v>
                </c:pt>
                <c:pt idx="7">
                  <c:v>三资企业</c:v>
                </c:pt>
                <c:pt idx="8">
                  <c:v>医疗卫生单位</c:v>
                </c:pt>
                <c:pt idx="9">
                  <c:v>自由职业</c:v>
                </c:pt>
                <c:pt idx="10">
                  <c:v>自主创业</c:v>
                </c:pt>
              </c:strCache>
            </c:strRef>
          </c:cat>
          <c:val>
            <c:numRef>
              <c:f>'[新建XLS 工作表 (2).xls]Sheet1'!$B$2:$B$12</c:f>
              <c:numCache>
                <c:formatCode>General</c:formatCode>
                <c:ptCount val="11"/>
                <c:pt idx="0">
                  <c:v>1</c:v>
                </c:pt>
                <c:pt idx="1">
                  <c:v>4</c:v>
                </c:pt>
                <c:pt idx="2">
                  <c:v>280</c:v>
                </c:pt>
                <c:pt idx="3">
                  <c:v>66</c:v>
                </c:pt>
                <c:pt idx="4">
                  <c:v>2</c:v>
                </c:pt>
                <c:pt idx="5">
                  <c:v>1272</c:v>
                </c:pt>
                <c:pt idx="6">
                  <c:v>17</c:v>
                </c:pt>
                <c:pt idx="7">
                  <c:v>17</c:v>
                </c:pt>
                <c:pt idx="8">
                  <c:v>3</c:v>
                </c:pt>
                <c:pt idx="9">
                  <c:v>25</c:v>
                </c:pt>
                <c:pt idx="10">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'[新建XLS 工作表 (2).xls]Sheet1'!$B$1</c:f>
              <c:strCache>
                <c:ptCount val="1"/>
                <c:pt idx="0">
                  <c:v>人数</c:v>
                </c:pt>
              </c:strCache>
            </c:strRef>
          </c:tx>
          <c:spPr>
            <a:effectLst/>
          </c:spPr>
          <c:explosion val="0"/>
          <c:dPt>
            <c:idx val="0"/>
            <c:bubble3D val="0"/>
            <c:explosion val="0"/>
            <c:spPr>
              <a:solidFill>
                <a:schemeClr val="accent4">
                  <a:shade val="76667"/>
                </a:schemeClr>
              </a:solidFill>
              <a:ln w="19050">
                <a:solidFill>
                  <a:schemeClr val="lt1"/>
                </a:solidFill>
              </a:ln>
              <a:effectLst/>
            </c:spPr>
          </c:dPt>
          <c:dPt>
            <c:idx val="1"/>
            <c:bubble3D val="0"/>
            <c:explosion val="0"/>
            <c:spPr>
              <a:solidFill>
                <a:schemeClr val="accent4">
                  <a:tint val="76667"/>
                </a:schemeClr>
              </a:solidFill>
              <a:ln w="19050">
                <a:solidFill>
                  <a:schemeClr val="lt1"/>
                </a:solidFill>
              </a:ln>
              <a:effectLst/>
            </c:spPr>
          </c:dPt>
          <c:dLbls>
            <c:delete val="1"/>
          </c:dLbls>
          <c:cat>
            <c:strRef>
              <c:f>'[新建XLS 工作表 (2).xls]Sheet1'!$A$2:$A$3</c:f>
              <c:strCache>
                <c:ptCount val="2"/>
                <c:pt idx="0">
                  <c:v>国内升学</c:v>
                </c:pt>
                <c:pt idx="1">
                  <c:v>出国（境）升学</c:v>
                </c:pt>
              </c:strCache>
            </c:strRef>
          </c:cat>
          <c:val>
            <c:numRef>
              <c:f>'[新建XLS 工作表 (2).xls]Sheet1'!$B$2:$B$3</c:f>
              <c:numCache>
                <c:formatCode>General</c:formatCode>
                <c:ptCount val="2"/>
                <c:pt idx="0">
                  <c:v>141</c:v>
                </c:pt>
                <c:pt idx="1">
                  <c:v>40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delete val="1"/>
          </c:dLbls>
          <c:cat>
            <c:strRef>
              <c:f>'[新建XLS 工作表 (7).xls]Sheet1'!$A$1:$A$5</c:f>
              <c:strCache>
                <c:ptCount val="5"/>
                <c:pt idx="0">
                  <c:v>非常相关</c:v>
                </c:pt>
                <c:pt idx="1">
                  <c:v>比较相关</c:v>
                </c:pt>
                <c:pt idx="2">
                  <c:v>一般</c:v>
                </c:pt>
                <c:pt idx="3">
                  <c:v>相关度较小</c:v>
                </c:pt>
                <c:pt idx="4">
                  <c:v>很不相关</c:v>
                </c:pt>
              </c:strCache>
            </c:strRef>
          </c:cat>
          <c:val>
            <c:numRef>
              <c:f>'[新建XLS 工作表 (7).xls]Sheet1'!$B$1:$B$5</c:f>
              <c:numCache>
                <c:formatCode>General</c:formatCode>
                <c:ptCount val="5"/>
                <c:pt idx="0">
                  <c:v>115</c:v>
                </c:pt>
                <c:pt idx="1">
                  <c:v>139</c:v>
                </c:pt>
                <c:pt idx="2">
                  <c:v>63</c:v>
                </c:pt>
                <c:pt idx="3">
                  <c:v>36</c:v>
                </c:pt>
                <c:pt idx="4">
                  <c:v>19</c:v>
                </c:pt>
              </c:numCache>
            </c:numRef>
          </c:val>
        </c:ser>
        <c:dLbls>
          <c:showLegendKey val="0"/>
          <c:showVal val="0"/>
          <c:showCatName val="0"/>
          <c:showSerName val="0"/>
          <c:showPercent val="0"/>
          <c:showBubbleSize val="0"/>
        </c:dLbls>
        <c:gapWidth val="219"/>
        <c:overlap val="-27"/>
        <c:axId val="239917958"/>
        <c:axId val="197533475"/>
      </c:barChart>
      <c:catAx>
        <c:axId val="23991795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7533475"/>
        <c:crosses val="autoZero"/>
        <c:auto val="1"/>
        <c:lblAlgn val="ctr"/>
        <c:lblOffset val="100"/>
        <c:noMultiLvlLbl val="0"/>
      </c:catAx>
      <c:valAx>
        <c:axId val="1975334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91795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delete val="1"/>
          </c:dLbls>
          <c:cat>
            <c:strRef>
              <c:f>'[新建XLS 工作表 (7).xls]Sheet1'!$A$1:$A$5</c:f>
              <c:strCache>
                <c:ptCount val="5"/>
                <c:pt idx="0">
                  <c:v>非常满意</c:v>
                </c:pt>
                <c:pt idx="1">
                  <c:v>比较满意</c:v>
                </c:pt>
                <c:pt idx="2">
                  <c:v>一般</c:v>
                </c:pt>
                <c:pt idx="3">
                  <c:v>不太满意</c:v>
                </c:pt>
                <c:pt idx="4">
                  <c:v>很不满意</c:v>
                </c:pt>
              </c:strCache>
            </c:strRef>
          </c:cat>
          <c:val>
            <c:numRef>
              <c:f>'[新建XLS 工作表 (7).xls]Sheet1'!$B$1:$B$5</c:f>
              <c:numCache>
                <c:formatCode>General</c:formatCode>
                <c:ptCount val="5"/>
                <c:pt idx="0">
                  <c:v>87</c:v>
                </c:pt>
                <c:pt idx="1">
                  <c:v>264</c:v>
                </c:pt>
                <c:pt idx="2">
                  <c:v>106</c:v>
                </c:pt>
                <c:pt idx="3">
                  <c:v>9</c:v>
                </c:pt>
                <c:pt idx="4">
                  <c:v>1</c:v>
                </c:pt>
              </c:numCache>
            </c:numRef>
          </c:val>
        </c:ser>
        <c:dLbls>
          <c:showLegendKey val="0"/>
          <c:showVal val="0"/>
          <c:showCatName val="0"/>
          <c:showSerName val="0"/>
          <c:showPercent val="0"/>
          <c:showBubbleSize val="0"/>
        </c:dLbls>
        <c:gapWidth val="219"/>
        <c:overlap val="-27"/>
        <c:axId val="202756007"/>
        <c:axId val="565610422"/>
      </c:barChart>
      <c:catAx>
        <c:axId val="202756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5610422"/>
        <c:crosses val="autoZero"/>
        <c:auto val="1"/>
        <c:lblAlgn val="ctr"/>
        <c:lblOffset val="100"/>
        <c:noMultiLvlLbl val="0"/>
      </c:catAx>
      <c:valAx>
        <c:axId val="56561042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2756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0748055555555556"/>
          <c:y val="0.169444444444444"/>
          <c:w val="0.894638888888889"/>
          <c:h val="0.71212962962963"/>
        </c:manualLayout>
      </c:layout>
      <c:barChart>
        <c:barDir val="col"/>
        <c:grouping val="clustered"/>
        <c:varyColors val="0"/>
        <c:ser>
          <c:idx val="0"/>
          <c:order val="0"/>
          <c:spPr>
            <a:solidFill>
              <a:schemeClr val="accent3"/>
            </a:solidFill>
            <a:ln>
              <a:noFill/>
            </a:ln>
            <a:effectLst/>
          </c:spPr>
          <c:invertIfNegative val="0"/>
          <c:dLbls>
            <c:delete val="1"/>
          </c:dLbls>
          <c:cat>
            <c:strRef>
              <c:f>'[新建XLS 工作表 (7).xls]Sheet1'!$A$1:$A$5</c:f>
              <c:strCache>
                <c:ptCount val="5"/>
                <c:pt idx="0">
                  <c:v>非常满意</c:v>
                </c:pt>
                <c:pt idx="1">
                  <c:v>满意</c:v>
                </c:pt>
                <c:pt idx="2">
                  <c:v>比较满意</c:v>
                </c:pt>
                <c:pt idx="3">
                  <c:v>不太满意</c:v>
                </c:pt>
                <c:pt idx="4">
                  <c:v>很不满意</c:v>
                </c:pt>
              </c:strCache>
            </c:strRef>
          </c:cat>
          <c:val>
            <c:numRef>
              <c:f>'[新建XLS 工作表 (7).xls]Sheet1'!$B$1:$B$5</c:f>
              <c:numCache>
                <c:formatCode>General</c:formatCode>
                <c:ptCount val="5"/>
                <c:pt idx="0">
                  <c:v>109</c:v>
                </c:pt>
                <c:pt idx="1">
                  <c:v>284</c:v>
                </c:pt>
                <c:pt idx="2">
                  <c:v>389</c:v>
                </c:pt>
                <c:pt idx="3">
                  <c:v>108</c:v>
                </c:pt>
                <c:pt idx="4">
                  <c:v>22</c:v>
                </c:pt>
              </c:numCache>
            </c:numRef>
          </c:val>
        </c:ser>
        <c:dLbls>
          <c:showLegendKey val="0"/>
          <c:showVal val="0"/>
          <c:showCatName val="0"/>
          <c:showSerName val="0"/>
          <c:showPercent val="0"/>
          <c:showBubbleSize val="0"/>
        </c:dLbls>
        <c:gapWidth val="219"/>
        <c:overlap val="-27"/>
        <c:axId val="785268405"/>
        <c:axId val="326532448"/>
      </c:barChart>
      <c:catAx>
        <c:axId val="78526840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6532448"/>
        <c:crosses val="autoZero"/>
        <c:auto val="1"/>
        <c:lblAlgn val="ctr"/>
        <c:lblOffset val="100"/>
        <c:noMultiLvlLbl val="0"/>
      </c:catAx>
      <c:valAx>
        <c:axId val="32653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526840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'[新建XLS 工作表 (7).xls]Sheet1'!$B$1</c:f>
              <c:strCache>
                <c:ptCount val="1"/>
                <c:pt idx="0">
                  <c:v>非常满意（含满意）</c:v>
                </c:pt>
              </c:strCache>
            </c:strRef>
          </c:tx>
          <c:spPr>
            <a:solidFill>
              <a:schemeClr val="accent6"/>
            </a:solidFill>
            <a:ln>
              <a:noFill/>
            </a:ln>
            <a:effectLst/>
          </c:spPr>
          <c:invertIfNegative val="0"/>
          <c:dLbls>
            <c:delete val="1"/>
          </c:dLbls>
          <c:cat>
            <c:strRef>
              <c:f>'[新建XLS 工作表 (7).xls]Sheet1'!$A$2:$A$10</c:f>
              <c:strCache>
                <c:ptCount val="9"/>
                <c:pt idx="0">
                  <c:v>思想表现</c:v>
                </c:pt>
                <c:pt idx="1">
                  <c:v>敬业精神</c:v>
                </c:pt>
                <c:pt idx="2">
                  <c:v>专业水平</c:v>
                </c:pt>
                <c:pt idx="3">
                  <c:v>基本技能</c:v>
                </c:pt>
                <c:pt idx="4">
                  <c:v>工作能力</c:v>
                </c:pt>
                <c:pt idx="5">
                  <c:v>学习能力</c:v>
                </c:pt>
                <c:pt idx="6">
                  <c:v>适应能力</c:v>
                </c:pt>
                <c:pt idx="7">
                  <c:v>创新能力</c:v>
                </c:pt>
                <c:pt idx="8">
                  <c:v>组织协调能力</c:v>
                </c:pt>
              </c:strCache>
            </c:strRef>
          </c:cat>
          <c:val>
            <c:numRef>
              <c:f>'[新建XLS 工作表 (7).xls]Sheet1'!$B$2:$B$10</c:f>
              <c:numCache>
                <c:formatCode>General</c:formatCode>
                <c:ptCount val="9"/>
                <c:pt idx="0">
                  <c:v>187</c:v>
                </c:pt>
                <c:pt idx="1">
                  <c:v>186</c:v>
                </c:pt>
                <c:pt idx="2">
                  <c:v>186</c:v>
                </c:pt>
                <c:pt idx="3">
                  <c:v>186</c:v>
                </c:pt>
                <c:pt idx="4">
                  <c:v>187</c:v>
                </c:pt>
                <c:pt idx="5">
                  <c:v>184</c:v>
                </c:pt>
                <c:pt idx="6">
                  <c:v>187</c:v>
                </c:pt>
                <c:pt idx="7">
                  <c:v>184</c:v>
                </c:pt>
                <c:pt idx="8">
                  <c:v>185</c:v>
                </c:pt>
              </c:numCache>
            </c:numRef>
          </c:val>
        </c:ser>
        <c:ser>
          <c:idx val="1"/>
          <c:order val="1"/>
          <c:tx>
            <c:strRef>
              <c:f>'[新建XLS 工作表 (7).xls]Sheet1'!$C$1</c:f>
              <c:strCache>
                <c:ptCount val="1"/>
                <c:pt idx="0">
                  <c:v>一般</c:v>
                </c:pt>
              </c:strCache>
            </c:strRef>
          </c:tx>
          <c:spPr>
            <a:solidFill>
              <a:schemeClr val="accent5"/>
            </a:solidFill>
            <a:ln>
              <a:noFill/>
            </a:ln>
            <a:effectLst/>
          </c:spPr>
          <c:invertIfNegative val="0"/>
          <c:dLbls>
            <c:delete val="1"/>
          </c:dLbls>
          <c:cat>
            <c:strRef>
              <c:f>'[新建XLS 工作表 (7).xls]Sheet1'!$A$2:$A$10</c:f>
              <c:strCache>
                <c:ptCount val="9"/>
                <c:pt idx="0">
                  <c:v>思想表现</c:v>
                </c:pt>
                <c:pt idx="1">
                  <c:v>敬业精神</c:v>
                </c:pt>
                <c:pt idx="2">
                  <c:v>专业水平</c:v>
                </c:pt>
                <c:pt idx="3">
                  <c:v>基本技能</c:v>
                </c:pt>
                <c:pt idx="4">
                  <c:v>工作能力</c:v>
                </c:pt>
                <c:pt idx="5">
                  <c:v>学习能力</c:v>
                </c:pt>
                <c:pt idx="6">
                  <c:v>适应能力</c:v>
                </c:pt>
                <c:pt idx="7">
                  <c:v>创新能力</c:v>
                </c:pt>
                <c:pt idx="8">
                  <c:v>组织协调能力</c:v>
                </c:pt>
              </c:strCache>
            </c:strRef>
          </c:cat>
          <c:val>
            <c:numRef>
              <c:f>'[新建XLS 工作表 (7).xls]Sheet1'!$C$2:$C$10</c:f>
              <c:numCache>
                <c:formatCode>General</c:formatCode>
                <c:ptCount val="9"/>
                <c:pt idx="0">
                  <c:v>0</c:v>
                </c:pt>
                <c:pt idx="1">
                  <c:v>1</c:v>
                </c:pt>
                <c:pt idx="2">
                  <c:v>1</c:v>
                </c:pt>
                <c:pt idx="3">
                  <c:v>1</c:v>
                </c:pt>
                <c:pt idx="4">
                  <c:v>0</c:v>
                </c:pt>
                <c:pt idx="5">
                  <c:v>3</c:v>
                </c:pt>
                <c:pt idx="6">
                  <c:v>0</c:v>
                </c:pt>
                <c:pt idx="7">
                  <c:v>3</c:v>
                </c:pt>
                <c:pt idx="8">
                  <c:v>2</c:v>
                </c:pt>
              </c:numCache>
            </c:numRef>
          </c:val>
        </c:ser>
        <c:ser>
          <c:idx val="2"/>
          <c:order val="2"/>
          <c:tx>
            <c:strRef>
              <c:f>'[新建XLS 工作表 (7).xls]Sheet1'!$D$1</c:f>
              <c:strCache>
                <c:ptCount val="1"/>
                <c:pt idx="0">
                  <c:v>不满意</c:v>
                </c:pt>
              </c:strCache>
            </c:strRef>
          </c:tx>
          <c:spPr>
            <a:solidFill>
              <a:schemeClr val="accent4"/>
            </a:solidFill>
            <a:ln>
              <a:noFill/>
            </a:ln>
            <a:effectLst/>
          </c:spPr>
          <c:invertIfNegative val="0"/>
          <c:dLbls>
            <c:delete val="1"/>
          </c:dLbls>
          <c:cat>
            <c:strRef>
              <c:f>'[新建XLS 工作表 (7).xls]Sheet1'!$A$2:$A$10</c:f>
              <c:strCache>
                <c:ptCount val="9"/>
                <c:pt idx="0">
                  <c:v>思想表现</c:v>
                </c:pt>
                <c:pt idx="1">
                  <c:v>敬业精神</c:v>
                </c:pt>
                <c:pt idx="2">
                  <c:v>专业水平</c:v>
                </c:pt>
                <c:pt idx="3">
                  <c:v>基本技能</c:v>
                </c:pt>
                <c:pt idx="4">
                  <c:v>工作能力</c:v>
                </c:pt>
                <c:pt idx="5">
                  <c:v>学习能力</c:v>
                </c:pt>
                <c:pt idx="6">
                  <c:v>适应能力</c:v>
                </c:pt>
                <c:pt idx="7">
                  <c:v>创新能力</c:v>
                </c:pt>
                <c:pt idx="8">
                  <c:v>组织协调能力</c:v>
                </c:pt>
              </c:strCache>
            </c:strRef>
          </c:cat>
          <c:val>
            <c:numRef>
              <c:f>'[新建XLS 工作表 (7).xls]Sheet1'!$D$2:$D$10</c:f>
              <c:numCache>
                <c:formatCode>General</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219"/>
        <c:overlap val="-27"/>
        <c:axId val="199060817"/>
        <c:axId val="171614669"/>
      </c:barChart>
      <c:catAx>
        <c:axId val="19906081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1614669"/>
        <c:crosses val="autoZero"/>
        <c:auto val="1"/>
        <c:lblAlgn val="ctr"/>
        <c:lblOffset val="100"/>
        <c:noMultiLvlLbl val="0"/>
      </c:catAx>
      <c:valAx>
        <c:axId val="17161466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9060817"/>
        <c:crosses val="autoZero"/>
        <c:crossBetween val="between"/>
      </c:valAx>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8512E6-0F74-4F5B-8FC4-7944569D9E3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45</Pages>
  <Words>3423</Words>
  <Characters>19517</Characters>
  <Lines>162</Lines>
  <Paragraphs>45</Paragraphs>
  <TotalTime>5</TotalTime>
  <ScaleCrop>false</ScaleCrop>
  <LinksUpToDate>false</LinksUpToDate>
  <CharactersWithSpaces>22895</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2017-10-26T14:33:00Z</dcterms:created>
  <dc:creator>Administrator</dc:creator>
  <cp:lastModifiedBy>虫虫</cp:lastModifiedBy>
  <cp:lastPrinted>2018-12-10T02:37:00Z</cp:lastPrinted>
  <dcterms:modified xsi:type="dcterms:W3CDTF">2018-12-11T02:26:47Z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